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891" w:firstLineChars="9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hqc</w:t>
      </w:r>
      <w:r>
        <w:rPr>
          <w:rFonts w:hint="eastAsia" w:ascii="仿宋_GB2312" w:eastAsia="仿宋_GB2312"/>
          <w:b/>
          <w:bCs/>
          <w:sz w:val="32"/>
        </w:rPr>
        <w:t>20</w:t>
      </w:r>
      <w:r>
        <w:rPr>
          <w:rFonts w:hint="eastAsia" w:ascii="仿宋_GB2312" w:eastAsia="仿宋_GB2312"/>
          <w:b/>
          <w:bCs/>
          <w:sz w:val="32"/>
          <w:lang w:val="en-US" w:eastAsia="zh-CN"/>
        </w:rPr>
        <w:t>211209</w:t>
      </w:r>
    </w:p>
    <w:p>
      <w:pPr>
        <w:ind w:firstLine="2100" w:firstLineChars="750"/>
        <w:rPr>
          <w:rFonts w:ascii="仿宋_GB2312" w:eastAsia="仿宋_GB2312"/>
          <w:sz w:val="28"/>
        </w:rPr>
      </w:pPr>
    </w:p>
    <w:p>
      <w:pPr>
        <w:ind w:firstLine="321" w:firstLineChars="100"/>
        <w:jc w:val="center"/>
        <w:rPr>
          <w:rFonts w:ascii="仿宋_GB2312" w:eastAsia="仿宋_GB2312"/>
          <w:b/>
          <w:bCs/>
          <w:sz w:val="30"/>
          <w:szCs w:val="30"/>
        </w:rPr>
      </w:pPr>
      <w:r>
        <w:rPr>
          <w:rFonts w:hint="eastAsia" w:ascii="仿宋_GB2312" w:eastAsia="仿宋_GB2312"/>
          <w:b/>
          <w:bCs/>
          <w:sz w:val="32"/>
        </w:rPr>
        <w:t>项目名称：</w:t>
      </w:r>
      <w:r>
        <w:rPr>
          <w:rFonts w:hint="eastAsia" w:ascii="仿宋_GB2312" w:hAnsi="Courier New" w:eastAsia="仿宋_GB2312"/>
          <w:b/>
          <w:sz w:val="30"/>
          <w:szCs w:val="30"/>
          <w:u w:val="single"/>
          <w:lang w:eastAsia="zh-CN"/>
        </w:rPr>
        <w:t>福州校区课桌椅采购</w:t>
      </w:r>
      <w:r>
        <w:rPr>
          <w:rFonts w:hint="eastAsia" w:ascii="仿宋_GB2312" w:hAnsi="Courier New" w:eastAsia="仿宋_GB2312"/>
          <w:b/>
          <w:sz w:val="30"/>
          <w:szCs w:val="30"/>
          <w:u w:val="single"/>
          <w:lang w:val="en-US" w:eastAsia="zh-CN"/>
        </w:rPr>
        <w:t>项目</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640" w:firstLineChars="200"/>
        <w:rPr>
          <w:rFonts w:ascii="仿宋_GB2312" w:eastAsia="仿宋_GB2312"/>
          <w:sz w:val="32"/>
        </w:rPr>
      </w:pPr>
      <w:r>
        <w:rPr>
          <w:rFonts w:hint="eastAsia" w:ascii="仿宋_GB2312" w:eastAsia="仿宋_GB2312"/>
          <w:sz w:val="32"/>
        </w:rPr>
        <w:t>采购方式：比价采购</w:t>
      </w:r>
    </w:p>
    <w:p>
      <w:pPr>
        <w:spacing w:line="360" w:lineRule="auto"/>
        <w:ind w:left="2078" w:leftChars="304" w:hanging="1440" w:hangingChars="450"/>
        <w:rPr>
          <w:rFonts w:ascii="仿宋_GB2312" w:hAnsi="宋体" w:eastAsia="仿宋_GB2312"/>
          <w:color w:val="000000"/>
          <w:sz w:val="32"/>
          <w:szCs w:val="32"/>
        </w:rPr>
      </w:pPr>
      <w:r>
        <w:rPr>
          <w:rFonts w:hint="eastAsia" w:ascii="仿宋_GB2312" w:eastAsia="仿宋_GB2312"/>
          <w:sz w:val="32"/>
        </w:rPr>
        <w:t>采购单位：福建水利电力职业技术学院</w:t>
      </w:r>
      <w:r>
        <w:rPr>
          <w:rFonts w:hint="eastAsia" w:ascii="仿宋_GB2312" w:eastAsia="仿宋_GB2312"/>
          <w:sz w:val="32"/>
          <w:lang w:eastAsia="zh-CN"/>
        </w:rPr>
        <w:t>后勤管理处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仿宋_GB2312"/>
          <w:b/>
          <w:bCs/>
          <w:sz w:val="32"/>
        </w:rPr>
        <w:t>二</w:t>
      </w:r>
      <w:r>
        <w:rPr>
          <w:rFonts w:hint="eastAsia" w:ascii="仿宋_GB2312" w:hAnsi="宋体" w:eastAsia="黑体" w:cs="宋体"/>
          <w:b/>
          <w:bCs/>
          <w:sz w:val="32"/>
        </w:rPr>
        <w:t>〇</w:t>
      </w:r>
      <w:r>
        <w:rPr>
          <w:rFonts w:hint="eastAsia" w:ascii="仿宋_GB2312" w:hAnsi="宋体" w:eastAsia="仿宋_GB2312"/>
          <w:b/>
          <w:bCs/>
          <w:sz w:val="32"/>
        </w:rPr>
        <w:t>二</w:t>
      </w:r>
      <w:r>
        <w:rPr>
          <w:rFonts w:hint="eastAsia" w:ascii="仿宋_GB2312" w:hAnsi="宋体" w:eastAsia="仿宋_GB2312"/>
          <w:b/>
          <w:bCs/>
          <w:sz w:val="32"/>
          <w:lang w:eastAsia="zh-CN"/>
        </w:rPr>
        <w:t>一</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一十二</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line="500" w:lineRule="exact"/>
        <w:ind w:right="-44" w:rightChars="-21" w:firstLine="480" w:firstLineChars="200"/>
        <w:rPr>
          <w:rFonts w:ascii="仿宋_GB2312" w:hAnsi="宋体" w:eastAsia="仿宋_GB2312"/>
          <w:sz w:val="24"/>
        </w:rPr>
      </w:pPr>
      <w:r>
        <w:rPr>
          <w:rFonts w:hint="eastAsia" w:ascii="仿宋_GB2312" w:hAnsi="宋体" w:eastAsia="仿宋_GB2312"/>
          <w:sz w:val="24"/>
        </w:rPr>
        <w:t>现就福建水利电力职业技术学院</w:t>
      </w:r>
      <w:r>
        <w:rPr>
          <w:rFonts w:hint="eastAsia" w:ascii="仿宋_GB2312" w:hAnsi="宋体" w:eastAsia="仿宋_GB2312"/>
          <w:sz w:val="24"/>
          <w:lang w:eastAsia="zh-CN"/>
        </w:rPr>
        <w:t>后勤管理处福州校区课桌椅</w:t>
      </w:r>
      <w:r>
        <w:rPr>
          <w:rFonts w:hint="eastAsia" w:ascii="仿宋_GB2312" w:hAnsi="宋体" w:eastAsia="仿宋_GB2312"/>
          <w:sz w:val="24"/>
        </w:rPr>
        <w:t>项目进行比价采购，特邀请国内合格的供应商前来提交密封的比价文件。</w:t>
      </w:r>
    </w:p>
    <w:p>
      <w:pPr>
        <w:numPr>
          <w:ilvl w:val="0"/>
          <w:numId w:val="1"/>
        </w:numPr>
        <w:spacing w:line="500" w:lineRule="exact"/>
        <w:ind w:left="-50" w:right="-181" w:firstLine="480" w:firstLineChars="200"/>
        <w:rPr>
          <w:rFonts w:hint="default" w:ascii="仿宋_GB2312" w:hAnsi="宋体" w:eastAsia="仿宋_GB2312"/>
          <w:sz w:val="24"/>
          <w:highlight w:val="none"/>
          <w:lang w:val="en-US" w:eastAsia="zh-CN"/>
        </w:rPr>
      </w:pPr>
      <w:r>
        <w:rPr>
          <w:rFonts w:hint="eastAsia" w:ascii="仿宋_GB2312" w:hAnsi="宋体" w:eastAsia="仿宋_GB2312"/>
          <w:sz w:val="24"/>
        </w:rPr>
        <w:t>采购编号</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hqc</w:t>
      </w:r>
      <w:r>
        <w:rPr>
          <w:rFonts w:ascii="仿宋_GB2312" w:hAnsi="宋体" w:eastAsia="仿宋_GB2312"/>
          <w:sz w:val="24"/>
          <w:highlight w:val="none"/>
        </w:rPr>
        <w:t>20</w:t>
      </w:r>
      <w:r>
        <w:rPr>
          <w:rFonts w:hint="eastAsia" w:ascii="仿宋_GB2312" w:hAnsi="宋体" w:eastAsia="仿宋_GB2312"/>
          <w:sz w:val="24"/>
          <w:highlight w:val="none"/>
          <w:lang w:val="en-US" w:eastAsia="zh-CN"/>
        </w:rPr>
        <w:t>211209</w:t>
      </w:r>
    </w:p>
    <w:p>
      <w:pPr>
        <w:numPr>
          <w:ilvl w:val="0"/>
          <w:numId w:val="0"/>
        </w:numPr>
        <w:spacing w:line="500" w:lineRule="exact"/>
        <w:ind w:leftChars="200" w:right="-181" w:rightChars="0"/>
        <w:rPr>
          <w:rFonts w:ascii="仿宋_GB2312" w:hAnsi="宋体" w:eastAsia="仿宋_GB2312"/>
          <w:sz w:val="24"/>
        </w:rPr>
      </w:pPr>
      <w:r>
        <w:rPr>
          <w:rFonts w:hint="eastAsia" w:ascii="仿宋_GB2312" w:hAnsi="宋体" w:eastAsia="仿宋_GB2312"/>
          <w:sz w:val="24"/>
        </w:rPr>
        <w:t>二、采购项目：</w:t>
      </w:r>
      <w:r>
        <w:rPr>
          <w:rFonts w:hint="eastAsia" w:ascii="仿宋_GB2312" w:hAnsi="宋体" w:eastAsia="仿宋_GB2312"/>
          <w:sz w:val="24"/>
          <w:lang w:eastAsia="zh-CN"/>
        </w:rPr>
        <w:t>福州校区课桌椅家具</w:t>
      </w:r>
      <w:r>
        <w:rPr>
          <w:rFonts w:hint="eastAsia" w:ascii="仿宋_GB2312" w:hAnsi="宋体" w:eastAsia="仿宋_GB2312"/>
          <w:sz w:val="24"/>
        </w:rPr>
        <w:t>项目</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12</w:t>
      </w:r>
      <w:r>
        <w:rPr>
          <w:rFonts w:hint="eastAsia" w:ascii="仿宋_GB2312" w:hAnsi="宋体" w:eastAsia="仿宋_GB2312"/>
          <w:sz w:val="24"/>
        </w:rPr>
        <w:t>月</w:t>
      </w:r>
      <w:r>
        <w:rPr>
          <w:rFonts w:hint="eastAsia" w:ascii="仿宋_GB2312" w:hAnsi="宋体" w:eastAsia="仿宋_GB2312"/>
          <w:sz w:val="24"/>
          <w:lang w:val="en-US" w:eastAsia="zh-CN"/>
        </w:rPr>
        <w:t>13</w:t>
      </w:r>
      <w:r>
        <w:rPr>
          <w:rFonts w:hint="eastAsia" w:ascii="仿宋_GB2312" w:hAnsi="宋体" w:eastAsia="仿宋_GB2312"/>
          <w:sz w:val="24"/>
        </w:rPr>
        <w:t>日</w:t>
      </w:r>
      <w:r>
        <w:rPr>
          <w:rFonts w:hint="eastAsia" w:ascii="仿宋_GB2312" w:hAnsi="宋体" w:eastAsia="仿宋_GB2312"/>
          <w:sz w:val="24"/>
          <w:lang w:eastAsia="zh-CN"/>
        </w:rPr>
        <w:t>上</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hint="eastAsia" w:ascii="仿宋_GB2312" w:hAnsi="宋体" w:eastAsia="仿宋_GB2312"/>
          <w:sz w:val="24"/>
          <w:highlight w:val="none"/>
          <w:lang w:val="en-US" w:eastAsia="zh-CN"/>
        </w:rPr>
      </w:pPr>
      <w:r>
        <w:rPr>
          <w:rFonts w:hint="eastAsia" w:ascii="仿宋_GB2312" w:hAnsi="宋体" w:eastAsia="仿宋_GB2312"/>
          <w:sz w:val="24"/>
        </w:rPr>
        <w:t>七、比价时间：</w:t>
      </w:r>
      <w:r>
        <w:rPr>
          <w:rFonts w:hint="eastAsia" w:ascii="仿宋_GB2312" w:hAnsi="宋体" w:eastAsia="仿宋_GB2312"/>
          <w:sz w:val="24"/>
          <w:highlight w:val="none"/>
          <w:lang w:val="en-US" w:eastAsia="zh-CN"/>
        </w:rPr>
        <w:t>2021年12月13日上</w:t>
      </w:r>
      <w:bookmarkStart w:id="0" w:name="_GoBack"/>
      <w:bookmarkEnd w:id="0"/>
      <w:r>
        <w:rPr>
          <w:rFonts w:hint="eastAsia" w:ascii="仿宋_GB2312" w:hAnsi="宋体" w:eastAsia="仿宋_GB2312"/>
          <w:sz w:val="24"/>
          <w:highlight w:val="none"/>
          <w:lang w:val="en-US" w:eastAsia="zh-CN"/>
        </w:rPr>
        <w:t>午9：00（北京时间）</w:t>
      </w:r>
    </w:p>
    <w:p>
      <w:pPr>
        <w:spacing w:after="156" w:afterLines="50" w:line="500" w:lineRule="exact"/>
        <w:ind w:firstLine="480" w:firstLineChars="200"/>
        <w:rPr>
          <w:rFonts w:ascii="仿宋_GB2312" w:hAnsi="宋体" w:eastAsia="仿宋_GB2312"/>
          <w:sz w:val="24"/>
        </w:rPr>
      </w:pPr>
      <w:r>
        <w:rPr>
          <w:rFonts w:hint="eastAsia" w:ascii="仿宋_GB2312" w:hAnsi="宋体" w:eastAsia="仿宋_GB2312"/>
          <w:sz w:val="24"/>
        </w:rPr>
        <w:t>八、比价地点：</w:t>
      </w:r>
      <w:r>
        <w:rPr>
          <w:rFonts w:hint="eastAsia" w:ascii="仿宋_GB2312" w:hAnsi="宋体" w:eastAsia="仿宋_GB2312"/>
          <w:sz w:val="24"/>
          <w:highlight w:val="none"/>
          <w:lang w:eastAsia="zh-CN"/>
        </w:rPr>
        <w:t>综合楼</w:t>
      </w:r>
      <w:r>
        <w:rPr>
          <w:rFonts w:hint="eastAsia" w:ascii="仿宋_GB2312" w:hAnsi="宋体" w:eastAsia="仿宋_GB2312"/>
          <w:sz w:val="24"/>
          <w:highlight w:val="none"/>
          <w:lang w:val="en-US" w:eastAsia="zh-CN"/>
        </w:rPr>
        <w:t>317会议室</w:t>
      </w:r>
      <w:r>
        <w:rPr>
          <w:rFonts w:hint="eastAsia" w:ascii="仿宋_GB2312" w:hAnsi="宋体" w:eastAsia="仿宋_GB2312"/>
          <w:sz w:val="24"/>
          <w:highlight w:val="none"/>
        </w:rPr>
        <w:t xml:space="preserve"> </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邮    编：366000    电   话：（0598）</w:t>
      </w:r>
      <w:r>
        <w:rPr>
          <w:rFonts w:hint="eastAsia" w:ascii="仿宋_GB2312" w:hAnsi="宋体" w:eastAsia="仿宋_GB2312"/>
          <w:sz w:val="24"/>
          <w:lang w:val="en-US" w:eastAsia="zh-CN"/>
        </w:rPr>
        <w:t>8823810</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许老师</w:t>
      </w:r>
      <w:r>
        <w:rPr>
          <w:rFonts w:hint="eastAsia" w:ascii="仿宋_GB2312" w:hAnsi="宋体" w:eastAsia="仿宋_GB2312"/>
          <w:sz w:val="24"/>
        </w:rPr>
        <w:t xml:space="preserve">           邮箱：</w:t>
      </w:r>
      <w:r>
        <w:rPr>
          <w:rFonts w:hint="eastAsia" w:ascii="仿宋_GB2312" w:hAnsi="宋体" w:eastAsia="仿宋_GB2312"/>
          <w:sz w:val="24"/>
          <w:lang w:val="en-US" w:eastAsia="zh-CN"/>
        </w:rPr>
        <w:t>QQ503507010</w:t>
      </w: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ind w:firstLine="3600" w:firstLineChars="1000"/>
        <w:rPr>
          <w:rFonts w:ascii="黑体" w:hAnsi="宋体" w:eastAsia="黑体"/>
          <w:sz w:val="36"/>
          <w:szCs w:val="36"/>
        </w:rPr>
      </w:pPr>
    </w:p>
    <w:p>
      <w:pPr>
        <w:pStyle w:val="19"/>
        <w:jc w:val="center"/>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6"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jc w:val="center"/>
              <w:rPr>
                <w:rFonts w:ascii="仿宋_GB2312" w:eastAsia="仿宋_GB2312"/>
                <w:sz w:val="24"/>
                <w:szCs w:val="24"/>
              </w:rPr>
            </w:pPr>
            <w:r>
              <w:rPr>
                <w:rFonts w:hint="eastAsia" w:ascii="仿宋_GB2312" w:hAnsi="宋体" w:eastAsia="仿宋_GB2312"/>
                <w:sz w:val="24"/>
                <w:lang w:eastAsia="zh-CN"/>
              </w:rPr>
              <w:t>福州校区课桌椅采购项目</w:t>
            </w:r>
          </w:p>
        </w:tc>
        <w:tc>
          <w:tcPr>
            <w:tcW w:w="709" w:type="dxa"/>
            <w:tcBorders>
              <w:right w:val="nil"/>
            </w:tcBorders>
            <w:vAlign w:val="center"/>
          </w:tcPr>
          <w:p>
            <w:pPr>
              <w:pStyle w:val="5"/>
              <w:spacing w:line="240" w:lineRule="atLeast"/>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1批</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ascii="仿宋_GB2312" w:hAnsi="Times New Roman" w:eastAsia="仿宋_GB2312"/>
                <w:sz w:val="24"/>
                <w:szCs w:val="24"/>
              </w:rPr>
            </w:pPr>
            <w:r>
              <w:rPr>
                <w:rFonts w:hint="eastAsia" w:ascii="仿宋_GB2312" w:eastAsia="仿宋_GB2312"/>
                <w:sz w:val="24"/>
                <w:lang w:val="en-US" w:eastAsia="zh-CN"/>
              </w:rPr>
              <w:t>24000</w:t>
            </w:r>
            <w:r>
              <w:rPr>
                <w:rFonts w:hint="eastAsia" w:ascii="仿宋_GB2312" w:hAnsi="Times New Roman" w:eastAsia="仿宋_GB2312"/>
                <w:sz w:val="24"/>
                <w:szCs w:val="24"/>
              </w:rPr>
              <w:t>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19"/>
        <w:spacing w:before="156" w:beforeLines="50"/>
        <w:ind w:left="23" w:leftChars="11" w:firstLine="480" w:firstLineChars="200"/>
        <w:rPr>
          <w:rFonts w:ascii="仿宋_GB2312" w:eastAsia="仿宋_GB2312"/>
        </w:rPr>
      </w:pPr>
      <w:r>
        <w:rPr>
          <w:rFonts w:hint="eastAsia" w:ascii="仿宋_GB2312" w:eastAsia="仿宋_GB2312"/>
        </w:rPr>
        <w:t>注：</w:t>
      </w:r>
    </w:p>
    <w:p>
      <w:pPr>
        <w:pStyle w:val="19"/>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19"/>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19"/>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21</w:t>
      </w:r>
      <w:r>
        <w:rPr>
          <w:rFonts w:hint="eastAsia" w:ascii="仿宋_GB2312" w:hAnsi="宋体" w:eastAsia="仿宋_GB2312"/>
          <w:sz w:val="24"/>
        </w:rPr>
        <w:t>年</w:t>
      </w:r>
      <w:r>
        <w:rPr>
          <w:rFonts w:hint="eastAsia" w:ascii="仿宋_GB2312" w:hAnsi="宋体" w:eastAsia="仿宋_GB2312"/>
          <w:sz w:val="24"/>
          <w:lang w:val="en-US" w:eastAsia="zh-CN"/>
        </w:rPr>
        <w:t>12</w:t>
      </w:r>
      <w:r>
        <w:rPr>
          <w:rFonts w:hint="eastAsia" w:ascii="仿宋_GB2312" w:hAnsi="宋体" w:eastAsia="仿宋_GB2312"/>
          <w:sz w:val="24"/>
        </w:rPr>
        <w:t>月</w:t>
      </w:r>
      <w:r>
        <w:rPr>
          <w:rFonts w:hint="eastAsia" w:ascii="仿宋_GB2312" w:hAnsi="宋体" w:eastAsia="仿宋_GB2312"/>
          <w:sz w:val="24"/>
          <w:lang w:val="en-US" w:eastAsia="zh-CN"/>
        </w:rPr>
        <w:t>13</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9</w:t>
      </w:r>
      <w:r>
        <w:rPr>
          <w:rFonts w:hint="eastAsia" w:ascii="仿宋_GB2312" w:hAnsi="宋体" w:eastAsia="仿宋_GB2312"/>
          <w:sz w:val="24"/>
        </w:rPr>
        <w:t xml:space="preserve">：00（北京时间） </w:t>
      </w:r>
    </w:p>
    <w:p>
      <w:pPr>
        <w:spacing w:line="430" w:lineRule="exact"/>
        <w:ind w:firstLine="520" w:firstLineChars="217"/>
        <w:rPr>
          <w:rFonts w:hint="default" w:ascii="仿宋_GB2312" w:hAnsi="宋体" w:eastAsia="仿宋_GB2312"/>
          <w:sz w:val="24"/>
          <w:lang w:val="en-US" w:eastAsia="zh-CN"/>
        </w:rPr>
      </w:pPr>
      <w:r>
        <w:rPr>
          <w:rFonts w:hint="eastAsia" w:ascii="仿宋_GB2312" w:hAnsi="宋体" w:eastAsia="仿宋_GB2312"/>
          <w:sz w:val="24"/>
        </w:rPr>
        <w:t>2.比价地点：</w:t>
      </w:r>
      <w:r>
        <w:rPr>
          <w:rFonts w:hint="eastAsia" w:ascii="仿宋_GB2312" w:hAnsi="宋体" w:eastAsia="仿宋_GB2312"/>
          <w:sz w:val="24"/>
          <w:lang w:eastAsia="zh-CN"/>
        </w:rPr>
        <w:t>综合楼</w:t>
      </w:r>
      <w:r>
        <w:rPr>
          <w:rFonts w:hint="eastAsia" w:ascii="仿宋_GB2312" w:hAnsi="宋体" w:eastAsia="仿宋_GB2312"/>
          <w:sz w:val="24"/>
          <w:lang w:val="en-US" w:eastAsia="zh-CN"/>
        </w:rPr>
        <w:t>317会议室</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三、本比价文件的解释权属于</w:t>
      </w:r>
      <w:r>
        <w:rPr>
          <w:rFonts w:hint="eastAsia" w:ascii="仿宋_GB2312" w:eastAsia="仿宋_GB2312"/>
          <w:b/>
          <w:bCs/>
          <w:sz w:val="24"/>
          <w:lang w:eastAsia="zh-CN"/>
        </w:rPr>
        <w:t>后勤管理处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spacing w:line="500" w:lineRule="exact"/>
        <w:ind w:left="-50" w:right="-181" w:firstLine="41" w:firstLineChars="17"/>
        <w:rPr>
          <w:rFonts w:ascii="仿宋_GB2312" w:hAnsi="宋体" w:eastAsia="仿宋_GB2312"/>
          <w:sz w:val="24"/>
        </w:rPr>
      </w:pPr>
      <w:r>
        <w:rPr>
          <w:rFonts w:hint="eastAsia" w:ascii="仿宋_GB2312" w:hAnsi="宋体" w:eastAsia="仿宋_GB2312"/>
          <w:b/>
          <w:sz w:val="24"/>
        </w:rPr>
        <w:t>一、项目名称：</w:t>
      </w:r>
      <w:r>
        <w:rPr>
          <w:rFonts w:hint="eastAsia" w:ascii="仿宋_GB2312" w:hAnsi="宋体" w:eastAsia="仿宋_GB2312"/>
          <w:b w:val="0"/>
          <w:bCs/>
          <w:sz w:val="24"/>
          <w:lang w:eastAsia="zh-CN"/>
        </w:rPr>
        <w:t>福州校区课桌椅</w:t>
      </w:r>
      <w:r>
        <w:rPr>
          <w:rFonts w:hint="eastAsia" w:ascii="仿宋_GB2312" w:hAnsi="宋体" w:eastAsia="仿宋_GB2312"/>
          <w:sz w:val="24"/>
          <w:lang w:eastAsia="zh-CN"/>
        </w:rPr>
        <w:t>家具</w:t>
      </w:r>
      <w:r>
        <w:rPr>
          <w:rFonts w:hint="eastAsia" w:ascii="仿宋_GB2312" w:hAnsi="宋体" w:eastAsia="仿宋_GB2312"/>
          <w:sz w:val="24"/>
        </w:rPr>
        <w:t>项目</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sz w:val="24"/>
          <w:lang w:val="en-US" w:eastAsia="zh-CN"/>
        </w:rPr>
        <w:t>详见采购内容及要求</w:t>
      </w:r>
    </w:p>
    <w:p>
      <w:pPr>
        <w:spacing w:line="440" w:lineRule="exact"/>
        <w:rPr>
          <w:rFonts w:hint="default" w:ascii="仿宋_GB2312" w:hAnsi="宋体" w:eastAsia="仿宋_GB2312"/>
          <w:sz w:val="24"/>
          <w:lang w:val="en-US" w:eastAsia="zh-CN"/>
        </w:rPr>
      </w:pPr>
      <w:r>
        <w:rPr>
          <w:rFonts w:hint="eastAsia" w:ascii="仿宋_GB2312" w:hAnsi="宋体" w:eastAsia="仿宋_GB2312"/>
          <w:b/>
          <w:sz w:val="24"/>
        </w:rPr>
        <w:t>三、供货期限 ：</w:t>
      </w:r>
      <w:r>
        <w:rPr>
          <w:rFonts w:hint="eastAsia" w:ascii="仿宋_GB2312" w:hAnsi="宋体" w:eastAsia="仿宋_GB2312"/>
          <w:sz w:val="24"/>
          <w:lang w:val="en-US" w:eastAsia="zh-CN"/>
        </w:rPr>
        <w:t>2021年12月28日前</w:t>
      </w:r>
    </w:p>
    <w:p>
      <w:pPr>
        <w:spacing w:line="440" w:lineRule="exact"/>
        <w:rPr>
          <w:rFonts w:ascii="仿宋_GB2312" w:hAnsi="宋体" w:eastAsia="仿宋_GB2312"/>
          <w:b/>
          <w:sz w:val="24"/>
        </w:rPr>
      </w:pPr>
      <w:r>
        <w:rPr>
          <w:rFonts w:hint="eastAsia" w:ascii="仿宋_GB2312" w:hAnsi="宋体" w:eastAsia="仿宋_GB2312"/>
          <w:b/>
          <w:sz w:val="24"/>
        </w:rPr>
        <w:t>四、采购内容及要求：</w:t>
      </w:r>
    </w:p>
    <w:tbl>
      <w:tblPr>
        <w:tblStyle w:val="10"/>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1191"/>
        <w:gridCol w:w="767"/>
        <w:gridCol w:w="808"/>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49"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191"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品名</w:t>
            </w:r>
          </w:p>
        </w:tc>
        <w:tc>
          <w:tcPr>
            <w:tcW w:w="767"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w:t>
            </w:r>
          </w:p>
        </w:tc>
        <w:tc>
          <w:tcPr>
            <w:tcW w:w="808" w:type="dxa"/>
            <w:vAlign w:val="center"/>
          </w:tcPr>
          <w:p>
            <w:pPr>
              <w:spacing w:line="36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5003" w:type="dxa"/>
            <w:vAlign w:val="center"/>
          </w:tcPr>
          <w:p>
            <w:pPr>
              <w:spacing w:line="36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主要技术指标参数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549" w:type="dxa"/>
            <w:vAlign w:val="center"/>
          </w:tcPr>
          <w:p>
            <w:pPr>
              <w:widowControl/>
              <w:spacing w:line="360" w:lineRule="auto"/>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drawing>
                <wp:inline distT="0" distB="0" distL="114300" distR="114300">
                  <wp:extent cx="607695" cy="719455"/>
                  <wp:effectExtent l="0" t="0" r="1905" b="4445"/>
                  <wp:docPr id="1" name="图片 1" descr="16390092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9009217(1)"/>
                          <pic:cNvPicPr>
                            <a:picLocks noChangeAspect="1"/>
                          </pic:cNvPicPr>
                        </pic:nvPicPr>
                        <pic:blipFill>
                          <a:blip r:embed="rId14"/>
                          <a:stretch>
                            <a:fillRect/>
                          </a:stretch>
                        </pic:blipFill>
                        <pic:spPr>
                          <a:xfrm>
                            <a:off x="0" y="0"/>
                            <a:ext cx="607695" cy="719455"/>
                          </a:xfrm>
                          <a:prstGeom prst="rect">
                            <a:avLst/>
                          </a:prstGeom>
                        </pic:spPr>
                      </pic:pic>
                    </a:graphicData>
                  </a:graphic>
                </wp:inline>
              </w:drawing>
            </w:r>
            <w:r>
              <w:rPr>
                <w:rFonts w:hint="eastAsia" w:ascii="仿宋_GB2312" w:hAnsi="仿宋_GB2312" w:eastAsia="仿宋_GB2312" w:cs="仿宋_GB2312"/>
                <w:sz w:val="24"/>
                <w:szCs w:val="24"/>
                <w:lang w:eastAsia="zh-CN"/>
              </w:rPr>
              <w:t>课桌</w:t>
            </w:r>
            <w:r>
              <w:rPr>
                <w:rFonts w:hint="eastAsia" w:ascii="仿宋_GB2312" w:hAnsi="仿宋_GB2312" w:eastAsia="仿宋_GB2312" w:cs="仿宋_GB2312"/>
                <w:sz w:val="21"/>
                <w:szCs w:val="21"/>
                <w:lang w:eastAsia="zh-CN"/>
              </w:rPr>
              <w:t>（参考图）</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5003" w:type="dxa"/>
            <w:vAlign w:val="center"/>
          </w:tcPr>
          <w:p>
            <w:pPr>
              <w:jc w:val="left"/>
              <w:rPr>
                <w:rFonts w:hint="eastAsia" w:ascii="仿宋_GB2312" w:hAnsi="仿宋_GB2312" w:eastAsia="仿宋" w:cs="仿宋_GB2312"/>
                <w:sz w:val="24"/>
                <w:szCs w:val="24"/>
                <w:lang w:val="en-US" w:eastAsia="zh-CN"/>
              </w:rPr>
            </w:pPr>
            <w:r>
              <w:rPr>
                <w:rFonts w:hint="eastAsia" w:ascii="仿宋_GB2312" w:hAnsi="仿宋_GB2312" w:eastAsia="仿宋" w:cs="仿宋_GB2312"/>
                <w:sz w:val="24"/>
                <w:szCs w:val="24"/>
                <w:lang w:val="en-US" w:eastAsia="zh-CN"/>
              </w:rPr>
              <w:t>桌面采用优质ABS塑料一次注塑成型，桌面前方有笔槽，两侧有挡边，有蚀纹效果。桌面下方设计有储物屉，桌面尺寸为600mm*450mm，桌椅架子管壁厚度均为1.2mm。塑料颜色为天蓝色，脚架为乳白色。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549" w:type="dxa"/>
            <w:vAlign w:val="center"/>
          </w:tcPr>
          <w:p>
            <w:pPr>
              <w:widowControl/>
              <w:spacing w:line="360" w:lineRule="auto"/>
              <w:jc w:val="center"/>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w:t>
            </w:r>
          </w:p>
        </w:tc>
        <w:tc>
          <w:tcPr>
            <w:tcW w:w="1191"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drawing>
                <wp:inline distT="0" distB="0" distL="114300" distR="114300">
                  <wp:extent cx="617220" cy="777875"/>
                  <wp:effectExtent l="0" t="0" r="11430" b="3175"/>
                  <wp:docPr id="2" name="图片 2" descr="1639009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9009293(1)"/>
                          <pic:cNvPicPr>
                            <a:picLocks noChangeAspect="1"/>
                          </pic:cNvPicPr>
                        </pic:nvPicPr>
                        <pic:blipFill>
                          <a:blip r:embed="rId15"/>
                          <a:stretch>
                            <a:fillRect/>
                          </a:stretch>
                        </pic:blipFill>
                        <pic:spPr>
                          <a:xfrm>
                            <a:off x="0" y="0"/>
                            <a:ext cx="617220" cy="777875"/>
                          </a:xfrm>
                          <a:prstGeom prst="rect">
                            <a:avLst/>
                          </a:prstGeom>
                        </pic:spPr>
                      </pic:pic>
                    </a:graphicData>
                  </a:graphic>
                </wp:inline>
              </w:drawing>
            </w:r>
            <w:r>
              <w:rPr>
                <w:rFonts w:hint="eastAsia" w:ascii="仿宋_GB2312" w:hAnsi="仿宋_GB2312" w:eastAsia="仿宋_GB2312" w:cs="仿宋_GB2312"/>
                <w:sz w:val="24"/>
                <w:szCs w:val="24"/>
                <w:lang w:eastAsia="zh-CN"/>
              </w:rPr>
              <w:t>靠背椅</w:t>
            </w:r>
            <w:r>
              <w:rPr>
                <w:rFonts w:hint="eastAsia" w:ascii="仿宋_GB2312" w:hAnsi="仿宋_GB2312" w:eastAsia="仿宋_GB2312" w:cs="仿宋_GB2312"/>
                <w:sz w:val="21"/>
                <w:szCs w:val="21"/>
                <w:lang w:eastAsia="zh-CN"/>
              </w:rPr>
              <w:t>（参考图）</w:t>
            </w:r>
          </w:p>
        </w:tc>
        <w:tc>
          <w:tcPr>
            <w:tcW w:w="767" w:type="dxa"/>
            <w:vAlign w:val="center"/>
          </w:tcPr>
          <w:p>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张</w:t>
            </w:r>
          </w:p>
        </w:tc>
        <w:tc>
          <w:tcPr>
            <w:tcW w:w="808"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30</w:t>
            </w:r>
          </w:p>
        </w:tc>
        <w:tc>
          <w:tcPr>
            <w:tcW w:w="5003" w:type="dxa"/>
            <w:vAlign w:val="center"/>
          </w:tcPr>
          <w:p>
            <w:pPr>
              <w:numPr>
                <w:ilvl w:val="0"/>
                <w:numId w:val="0"/>
              </w:numPr>
              <w:jc w:val="left"/>
              <w:rPr>
                <w:rFonts w:hint="eastAsia" w:ascii="仿宋" w:hAnsi="仿宋" w:eastAsia="仿宋" w:cs="仿宋"/>
                <w:sz w:val="20"/>
                <w:szCs w:val="20"/>
                <w:lang w:val="en-US" w:eastAsia="zh-CN"/>
              </w:rPr>
            </w:pPr>
            <w:r>
              <w:rPr>
                <w:rFonts w:hint="eastAsia" w:ascii="仿宋_GB2312" w:hAnsi="仿宋_GB2312" w:eastAsia="仿宋" w:cs="仿宋_GB2312"/>
                <w:sz w:val="24"/>
                <w:szCs w:val="24"/>
                <w:lang w:val="en-US" w:eastAsia="zh-CN"/>
              </w:rPr>
              <w:t>凳面、靠背面采用优质ABS塑料一次注塑成型，采用线条缕空透气造型，椅架管壁厚度为均为1.2mm。塑料颜色为天蓝色，脚架为乳白色。</w:t>
            </w: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1．产品执行标准：</w:t>
      </w:r>
      <w:r>
        <w:rPr>
          <w:rFonts w:hint="eastAsia" w:ascii="仿宋_GB2312" w:hAnsi="宋体" w:eastAsia="仿宋_GB2312"/>
          <w:sz w:val="24"/>
          <w:lang w:eastAsia="zh-CN"/>
        </w:rPr>
        <w:t>国家环境保护标准</w:t>
      </w:r>
      <w:r>
        <w:rPr>
          <w:rFonts w:hint="eastAsia" w:ascii="仿宋_GB2312" w:hAnsi="宋体" w:eastAsia="仿宋_GB2312"/>
          <w:sz w:val="24"/>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3．报价人与采购单位双方签订合同并盖章生效后。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2"/>
      </w:rPr>
    </w:pPr>
    <w:r>
      <w:fldChar w:fldCharType="begin"/>
    </w:r>
    <w:r>
      <w:rPr>
        <w:rStyle w:val="12"/>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79FFFF"/>
    <w:multiLevelType w:val="singleLevel"/>
    <w:tmpl w:val="C079FFF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624590A"/>
    <w:rsid w:val="0B0035D3"/>
    <w:rsid w:val="0F74583E"/>
    <w:rsid w:val="0FD008A1"/>
    <w:rsid w:val="109E16A7"/>
    <w:rsid w:val="141752E0"/>
    <w:rsid w:val="191B72FF"/>
    <w:rsid w:val="1CD15C75"/>
    <w:rsid w:val="1FEB032D"/>
    <w:rsid w:val="241B3227"/>
    <w:rsid w:val="2D075221"/>
    <w:rsid w:val="2DCB1564"/>
    <w:rsid w:val="2F304E83"/>
    <w:rsid w:val="301A3AC0"/>
    <w:rsid w:val="36F07CAA"/>
    <w:rsid w:val="38C378B9"/>
    <w:rsid w:val="3A986F70"/>
    <w:rsid w:val="3C4A59C3"/>
    <w:rsid w:val="3F674148"/>
    <w:rsid w:val="41E247E3"/>
    <w:rsid w:val="44541483"/>
    <w:rsid w:val="461421B2"/>
    <w:rsid w:val="4CAE1A57"/>
    <w:rsid w:val="514F4C75"/>
    <w:rsid w:val="52017393"/>
    <w:rsid w:val="529D3823"/>
    <w:rsid w:val="5737455B"/>
    <w:rsid w:val="639A1969"/>
    <w:rsid w:val="64C42094"/>
    <w:rsid w:val="6707099C"/>
    <w:rsid w:val="68B23F4B"/>
    <w:rsid w:val="6AA64885"/>
    <w:rsid w:val="6F84508F"/>
    <w:rsid w:val="705D3363"/>
    <w:rsid w:val="74E3693A"/>
    <w:rsid w:val="76B94354"/>
    <w:rsid w:val="76E157C9"/>
    <w:rsid w:val="77E37EF5"/>
    <w:rsid w:val="7BBC72B2"/>
    <w:rsid w:val="7CB61002"/>
    <w:rsid w:val="7D3F6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link w:val="20"/>
    <w:semiHidden/>
    <w:unhideWhenUsed/>
    <w:qFormat/>
    <w:uiPriority w:val="99"/>
    <w:pPr>
      <w:jc w:val="left"/>
    </w:pPr>
  </w:style>
  <w:style w:type="paragraph" w:styleId="5">
    <w:name w:val="Plain Text"/>
    <w:basedOn w:val="1"/>
    <w:link w:val="17"/>
    <w:qFormat/>
    <w:uiPriority w:val="0"/>
    <w:rPr>
      <w:rFonts w:ascii="宋体" w:hAnsi="Courier New" w:cstheme="minorBidi"/>
      <w:szCs w:val="22"/>
    </w:rPr>
  </w:style>
  <w:style w:type="paragraph" w:styleId="6">
    <w:name w:val="Balloon Text"/>
    <w:basedOn w:val="1"/>
    <w:link w:val="22"/>
    <w:semiHidden/>
    <w:unhideWhenUsed/>
    <w:qFormat/>
    <w:uiPriority w:val="99"/>
    <w:rPr>
      <w:sz w:val="18"/>
      <w:szCs w:val="18"/>
    </w:rPr>
  </w:style>
  <w:style w:type="paragraph" w:styleId="7">
    <w:name w:val="footer"/>
    <w:basedOn w:val="1"/>
    <w:link w:val="15"/>
    <w:unhideWhenUsed/>
    <w:qFormat/>
    <w:uiPriority w:val="0"/>
    <w:pPr>
      <w:tabs>
        <w:tab w:val="center" w:pos="4153"/>
        <w:tab w:val="right" w:pos="8306"/>
      </w:tabs>
      <w:snapToGrid w:val="0"/>
      <w:jc w:val="left"/>
    </w:pPr>
    <w:rPr>
      <w:sz w:val="18"/>
      <w:szCs w:val="18"/>
    </w:rPr>
  </w:style>
  <w:style w:type="paragraph" w:styleId="8">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8"/>
    <w:qFormat/>
    <w:uiPriority w:val="0"/>
    <w:rPr>
      <w:sz w:val="18"/>
      <w:szCs w:val="18"/>
    </w:rPr>
  </w:style>
  <w:style w:type="character" w:customStyle="1" w:styleId="15">
    <w:name w:val="页脚 Char"/>
    <w:basedOn w:val="11"/>
    <w:link w:val="7"/>
    <w:qFormat/>
    <w:uiPriority w:val="0"/>
    <w:rPr>
      <w:sz w:val="18"/>
      <w:szCs w:val="18"/>
    </w:rPr>
  </w:style>
  <w:style w:type="character" w:customStyle="1" w:styleId="16">
    <w:name w:val="标题 1 Char"/>
    <w:basedOn w:val="11"/>
    <w:link w:val="2"/>
    <w:qFormat/>
    <w:uiPriority w:val="0"/>
    <w:rPr>
      <w:rFonts w:ascii="Times New Roman" w:hAnsi="Times New Roman" w:eastAsia="宋体" w:cs="Times New Roman"/>
      <w:b/>
      <w:bCs/>
      <w:kern w:val="44"/>
      <w:sz w:val="44"/>
      <w:szCs w:val="44"/>
    </w:rPr>
  </w:style>
  <w:style w:type="character" w:customStyle="1" w:styleId="17">
    <w:name w:val="纯文本 Char"/>
    <w:basedOn w:val="11"/>
    <w:link w:val="5"/>
    <w:qFormat/>
    <w:uiPriority w:val="0"/>
    <w:rPr>
      <w:rFonts w:ascii="宋体" w:hAnsi="Courier New" w:eastAsia="宋体"/>
    </w:rPr>
  </w:style>
  <w:style w:type="character" w:customStyle="1" w:styleId="18">
    <w:name w:val="纯文本 Char1"/>
    <w:basedOn w:val="11"/>
    <w:semiHidden/>
    <w:qFormat/>
    <w:uiPriority w:val="99"/>
    <w:rPr>
      <w:rFonts w:ascii="宋体" w:hAnsi="Courier New" w:eastAsia="宋体" w:cs="Courier New"/>
      <w:szCs w:val="21"/>
    </w:rPr>
  </w:style>
  <w:style w:type="paragraph" w:customStyle="1" w:styleId="19">
    <w:name w:val="Default"/>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0">
    <w:name w:val="批注文字 Char"/>
    <w:basedOn w:val="11"/>
    <w:link w:val="4"/>
    <w:semiHidden/>
    <w:qFormat/>
    <w:uiPriority w:val="99"/>
    <w:rPr>
      <w:rFonts w:ascii="Times New Roman" w:hAnsi="Times New Roman" w:eastAsia="宋体" w:cs="Times New Roman"/>
      <w:szCs w:val="24"/>
    </w:rPr>
  </w:style>
  <w:style w:type="character" w:customStyle="1" w:styleId="21">
    <w:name w:val="批注主题 Char"/>
    <w:basedOn w:val="20"/>
    <w:link w:val="9"/>
    <w:semiHidden/>
    <w:qFormat/>
    <w:uiPriority w:val="99"/>
    <w:rPr>
      <w:rFonts w:ascii="Times New Roman" w:hAnsi="Times New Roman" w:eastAsia="宋体" w:cs="Times New Roman"/>
      <w:b/>
      <w:bCs/>
      <w:szCs w:val="24"/>
    </w:rPr>
  </w:style>
  <w:style w:type="character" w:customStyle="1" w:styleId="22">
    <w:name w:val="批注框文本 Char"/>
    <w:basedOn w:val="11"/>
    <w:link w:val="6"/>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253</Words>
  <Characters>1447</Characters>
  <Lines>12</Lines>
  <Paragraphs>3</Paragraphs>
  <TotalTime>11</TotalTime>
  <ScaleCrop>false</ScaleCrop>
  <LinksUpToDate>false</LinksUpToDate>
  <CharactersWithSpaces>1697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（灿）</cp:lastModifiedBy>
  <cp:lastPrinted>2019-12-02T07:52:00Z</cp:lastPrinted>
  <dcterms:modified xsi:type="dcterms:W3CDTF">2021-12-11T04:47:16Z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0049BCB5D2BB451C81140E4091C94EB8</vt:lpwstr>
  </property>
</Properties>
</file>