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F20" w:rsidRDefault="003310F0" w:rsidP="003310F0">
      <w:pPr>
        <w:widowControl/>
        <w:spacing w:after="225" w:line="360" w:lineRule="atLeast"/>
        <w:ind w:firstLineChars="199" w:firstLine="639"/>
        <w:jc w:val="center"/>
        <w:rPr>
          <w:rFonts w:ascii="Arial" w:eastAsia="宋体" w:hAnsi="Arial" w:cs="Arial"/>
          <w:kern w:val="0"/>
          <w:sz w:val="32"/>
          <w:szCs w:val="32"/>
        </w:rPr>
      </w:pPr>
      <w:r w:rsidRPr="003310F0">
        <w:rPr>
          <w:rFonts w:ascii="Arial" w:eastAsia="宋体" w:hAnsi="Arial" w:cs="Arial"/>
          <w:b/>
          <w:bCs/>
          <w:kern w:val="0"/>
          <w:sz w:val="32"/>
          <w:szCs w:val="32"/>
        </w:rPr>
        <w:t>关于促进政府采购公平竞争优化营商环境的通知</w:t>
      </w:r>
    </w:p>
    <w:p w:rsidR="003310F0" w:rsidRDefault="003310F0" w:rsidP="00222F20">
      <w:pPr>
        <w:widowControl/>
        <w:spacing w:after="225" w:line="360" w:lineRule="atLeast"/>
        <w:ind w:firstLineChars="199" w:firstLine="418"/>
        <w:jc w:val="center"/>
        <w:rPr>
          <w:rFonts w:ascii="Arial" w:eastAsia="宋体" w:hAnsi="Arial" w:cs="Arial"/>
          <w:kern w:val="0"/>
          <w:szCs w:val="21"/>
        </w:rPr>
      </w:pPr>
      <w:r w:rsidRPr="003310F0">
        <w:rPr>
          <w:rFonts w:ascii="Arial" w:eastAsia="宋体" w:hAnsi="Arial" w:cs="Arial"/>
          <w:kern w:val="0"/>
          <w:szCs w:val="21"/>
        </w:rPr>
        <w:t>财库〔</w:t>
      </w:r>
      <w:r w:rsidRPr="003310F0">
        <w:rPr>
          <w:rFonts w:ascii="Arial" w:eastAsia="宋体" w:hAnsi="Arial" w:cs="Arial"/>
          <w:kern w:val="0"/>
          <w:szCs w:val="21"/>
        </w:rPr>
        <w:t>2019</w:t>
      </w:r>
      <w:r w:rsidRPr="003310F0">
        <w:rPr>
          <w:rFonts w:ascii="Arial" w:eastAsia="宋体" w:hAnsi="Arial" w:cs="Arial"/>
          <w:kern w:val="0"/>
          <w:szCs w:val="21"/>
        </w:rPr>
        <w:t>〕</w:t>
      </w:r>
      <w:r w:rsidRPr="003310F0">
        <w:rPr>
          <w:rFonts w:ascii="Arial" w:eastAsia="宋体" w:hAnsi="Arial" w:cs="Arial"/>
          <w:kern w:val="0"/>
          <w:szCs w:val="21"/>
        </w:rPr>
        <w:t>38</w:t>
      </w:r>
      <w:r w:rsidRPr="003310F0">
        <w:rPr>
          <w:rFonts w:ascii="Arial" w:eastAsia="宋体" w:hAnsi="Arial" w:cs="Arial"/>
          <w:kern w:val="0"/>
          <w:szCs w:val="21"/>
        </w:rPr>
        <w:t>号</w:t>
      </w:r>
    </w:p>
    <w:p w:rsidR="003310F0" w:rsidRPr="003310F0" w:rsidRDefault="003310F0" w:rsidP="003310F0">
      <w:pPr>
        <w:widowControl/>
        <w:spacing w:after="225" w:line="360" w:lineRule="atLeast"/>
        <w:ind w:firstLineChars="199" w:firstLine="418"/>
        <w:jc w:val="center"/>
        <w:rPr>
          <w:rFonts w:ascii="Arial" w:eastAsia="宋体" w:hAnsi="Arial" w:cs="Arial"/>
          <w:kern w:val="0"/>
          <w:szCs w:val="21"/>
        </w:rPr>
      </w:pP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各中央预算单位，各省、自治区、直辖市、</w:t>
      </w:r>
      <w:hyperlink r:id="rId5" w:tgtFrame="_blank" w:history="1">
        <w:r w:rsidRPr="003310F0">
          <w:rPr>
            <w:rFonts w:ascii="Arial" w:eastAsia="宋体" w:hAnsi="Arial" w:cs="Arial"/>
            <w:color w:val="3366CC"/>
            <w:kern w:val="0"/>
            <w:szCs w:val="21"/>
            <w:u w:val="single"/>
          </w:rPr>
          <w:t>计划单列市</w:t>
        </w:r>
      </w:hyperlink>
      <w:r w:rsidRPr="003310F0">
        <w:rPr>
          <w:rFonts w:ascii="Arial" w:eastAsia="宋体" w:hAnsi="Arial" w:cs="Arial"/>
          <w:kern w:val="0"/>
          <w:szCs w:val="21"/>
        </w:rPr>
        <w:t>财政厅（局），</w:t>
      </w:r>
      <w:hyperlink r:id="rId6" w:tgtFrame="_blank" w:history="1">
        <w:r w:rsidRPr="003310F0">
          <w:rPr>
            <w:rFonts w:ascii="Arial" w:eastAsia="宋体" w:hAnsi="Arial" w:cs="Arial"/>
            <w:color w:val="3366CC"/>
            <w:kern w:val="0"/>
            <w:szCs w:val="21"/>
            <w:u w:val="single"/>
          </w:rPr>
          <w:t>新疆生产建设兵团财政局</w:t>
        </w:r>
      </w:hyperlink>
      <w:r w:rsidRPr="003310F0">
        <w:rPr>
          <w:rFonts w:ascii="Arial" w:eastAsia="宋体" w:hAnsi="Arial" w:cs="Arial"/>
          <w:kern w:val="0"/>
          <w:szCs w:val="21"/>
        </w:rPr>
        <w:t>：</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为贯彻落实</w:t>
      </w:r>
      <w:hyperlink r:id="rId7" w:tgtFrame="_blank" w:history="1">
        <w:r w:rsidRPr="003310F0">
          <w:rPr>
            <w:rFonts w:ascii="Arial" w:eastAsia="宋体" w:hAnsi="Arial" w:cs="Arial"/>
            <w:color w:val="3366CC"/>
            <w:kern w:val="0"/>
            <w:szCs w:val="21"/>
            <w:u w:val="single"/>
          </w:rPr>
          <w:t>中央深改委</w:t>
        </w:r>
      </w:hyperlink>
      <w:r w:rsidRPr="003310F0">
        <w:rPr>
          <w:rFonts w:ascii="Arial" w:eastAsia="宋体" w:hAnsi="Arial" w:cs="Arial"/>
          <w:kern w:val="0"/>
          <w:szCs w:val="21"/>
        </w:rPr>
        <w:t>审议通过的《</w:t>
      </w:r>
      <w:hyperlink r:id="rId8" w:tgtFrame="_blank" w:history="1">
        <w:r w:rsidRPr="003310F0">
          <w:rPr>
            <w:rFonts w:ascii="Arial" w:eastAsia="宋体" w:hAnsi="Arial" w:cs="Arial"/>
            <w:color w:val="3366CC"/>
            <w:kern w:val="0"/>
            <w:szCs w:val="21"/>
            <w:u w:val="single"/>
          </w:rPr>
          <w:t>深化政府采购制度改革方案</w:t>
        </w:r>
      </w:hyperlink>
      <w:r w:rsidRPr="003310F0">
        <w:rPr>
          <w:rFonts w:ascii="Arial" w:eastAsia="宋体" w:hAnsi="Arial" w:cs="Arial"/>
          <w:kern w:val="0"/>
          <w:szCs w:val="21"/>
        </w:rPr>
        <w:t>》和《国务院办公厅关于聚焦企业关切进一步推动优化营商环境政策落实的通知》（国办发〔</w:t>
      </w:r>
      <w:r w:rsidRPr="003310F0">
        <w:rPr>
          <w:rFonts w:ascii="Arial" w:eastAsia="宋体" w:hAnsi="Arial" w:cs="Arial"/>
          <w:kern w:val="0"/>
          <w:szCs w:val="21"/>
        </w:rPr>
        <w:t>2018</w:t>
      </w:r>
      <w:r w:rsidRPr="003310F0">
        <w:rPr>
          <w:rFonts w:ascii="Arial" w:eastAsia="宋体" w:hAnsi="Arial" w:cs="Arial"/>
          <w:kern w:val="0"/>
          <w:szCs w:val="21"/>
        </w:rPr>
        <w:t>〕</w:t>
      </w:r>
      <w:r w:rsidRPr="003310F0">
        <w:rPr>
          <w:rFonts w:ascii="Arial" w:eastAsia="宋体" w:hAnsi="Arial" w:cs="Arial"/>
          <w:kern w:val="0"/>
          <w:szCs w:val="21"/>
        </w:rPr>
        <w:t>104</w:t>
      </w:r>
      <w:r w:rsidRPr="003310F0">
        <w:rPr>
          <w:rFonts w:ascii="Arial" w:eastAsia="宋体" w:hAnsi="Arial" w:cs="Arial"/>
          <w:kern w:val="0"/>
          <w:szCs w:val="21"/>
        </w:rPr>
        <w:t>号）有关要求，构建统一开放、竞争有序的政府采购市场体系，现就促进政府采购领域公平竞争、优化营商环境相关事项通知如下：</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b/>
          <w:bCs/>
          <w:kern w:val="0"/>
          <w:szCs w:val="21"/>
        </w:rPr>
        <w:t>一、全面清理政府采购领域妨碍公平竞争的规定和做法</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各地区、各部门应当严格落实《</w:t>
      </w:r>
      <w:hyperlink r:id="rId9" w:tgtFrame="_blank" w:history="1">
        <w:r w:rsidRPr="003310F0">
          <w:rPr>
            <w:rFonts w:ascii="Arial" w:eastAsia="宋体" w:hAnsi="Arial" w:cs="Arial"/>
            <w:color w:val="3366CC"/>
            <w:kern w:val="0"/>
            <w:szCs w:val="21"/>
            <w:u w:val="single"/>
          </w:rPr>
          <w:t>中华人民共和国政府采购法</w:t>
        </w:r>
      </w:hyperlink>
      <w:r w:rsidRPr="003310F0">
        <w:rPr>
          <w:rFonts w:ascii="Arial" w:eastAsia="宋体" w:hAnsi="Arial" w:cs="Arial"/>
          <w:kern w:val="0"/>
          <w:szCs w:val="21"/>
        </w:rPr>
        <w:t>》等</w:t>
      </w:r>
      <w:hyperlink r:id="rId10" w:tgtFrame="_blank" w:history="1">
        <w:r w:rsidRPr="003310F0">
          <w:rPr>
            <w:rFonts w:ascii="Arial" w:eastAsia="宋体" w:hAnsi="Arial" w:cs="Arial"/>
            <w:color w:val="3366CC"/>
            <w:kern w:val="0"/>
            <w:szCs w:val="21"/>
            <w:u w:val="single"/>
          </w:rPr>
          <w:t>相关法律法规</w:t>
        </w:r>
      </w:hyperlink>
      <w:r w:rsidRPr="003310F0">
        <w:rPr>
          <w:rFonts w:ascii="Arial" w:eastAsia="宋体" w:hAnsi="Arial" w:cs="Arial"/>
          <w:kern w:val="0"/>
          <w:szCs w:val="21"/>
        </w:rPr>
        <w:t>的要求，依法保障各类市场主体平等参与政府采购活动的权利。</w:t>
      </w:r>
      <w:r w:rsidRPr="003310F0">
        <w:rPr>
          <w:rFonts w:ascii="Arial" w:eastAsia="宋体" w:hAnsi="Arial" w:cs="Arial"/>
          <w:kern w:val="0"/>
          <w:szCs w:val="21"/>
          <w:highlight w:val="yellow"/>
        </w:rPr>
        <w:t>要全面清理政府采购领域妨碍公平竞争的规定和做法，重点清理和纠正以下问题：</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（一）以供应商的所有制形式、组织形式或者股权结构，对供应商实施差别待遇或者歧视待遇，对民营企业设置</w:t>
      </w:r>
      <w:hyperlink r:id="rId11" w:tgtFrame="_blank" w:history="1">
        <w:r w:rsidRPr="003310F0">
          <w:rPr>
            <w:rFonts w:ascii="Arial" w:eastAsia="宋体" w:hAnsi="Arial" w:cs="Arial"/>
            <w:color w:val="3366CC"/>
            <w:kern w:val="0"/>
            <w:szCs w:val="21"/>
            <w:u w:val="single"/>
          </w:rPr>
          <w:t>不平等条款</w:t>
        </w:r>
      </w:hyperlink>
      <w:r w:rsidRPr="003310F0">
        <w:rPr>
          <w:rFonts w:ascii="Arial" w:eastAsia="宋体" w:hAnsi="Arial" w:cs="Arial"/>
          <w:kern w:val="0"/>
          <w:szCs w:val="21"/>
        </w:rPr>
        <w:t>，对内资企业和外资企业在中国境内生产的产品、提供的服务区别对待；</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（二）除小额</w:t>
      </w:r>
      <w:hyperlink r:id="rId12" w:tgtFrame="_blank" w:history="1">
        <w:r w:rsidRPr="003310F0">
          <w:rPr>
            <w:rFonts w:ascii="Arial" w:eastAsia="宋体" w:hAnsi="Arial" w:cs="Arial"/>
            <w:color w:val="3366CC"/>
            <w:kern w:val="0"/>
            <w:szCs w:val="21"/>
            <w:u w:val="single"/>
          </w:rPr>
          <w:t>零星采购</w:t>
        </w:r>
      </w:hyperlink>
      <w:r w:rsidRPr="003310F0">
        <w:rPr>
          <w:rFonts w:ascii="Arial" w:eastAsia="宋体" w:hAnsi="Arial" w:cs="Arial"/>
          <w:kern w:val="0"/>
          <w:szCs w:val="21"/>
        </w:rPr>
        <w:t>适用的</w:t>
      </w:r>
      <w:hyperlink r:id="rId13" w:tgtFrame="_blank" w:history="1">
        <w:r w:rsidRPr="003310F0">
          <w:rPr>
            <w:rFonts w:ascii="Arial" w:eastAsia="宋体" w:hAnsi="Arial" w:cs="Arial"/>
            <w:color w:val="3366CC"/>
            <w:kern w:val="0"/>
            <w:szCs w:val="21"/>
            <w:u w:val="single"/>
          </w:rPr>
          <w:t>协议供货</w:t>
        </w:r>
      </w:hyperlink>
      <w:r w:rsidRPr="003310F0">
        <w:rPr>
          <w:rFonts w:ascii="Arial" w:eastAsia="宋体" w:hAnsi="Arial" w:cs="Arial"/>
          <w:kern w:val="0"/>
          <w:szCs w:val="21"/>
        </w:rPr>
        <w:t>、定点采购以及财政部另有规定的情形外，通过入围方式设置备选库、名录库、资格库作为参与政府采购活动的资格条件，妨碍供应商进入政府采购市场；</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（三）要求供应商在政府采购活动前进行不必要的登记、注册，或者要求设立分支机构，设置或者变相设置进入政府采购市场的障碍；</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（四）设置或者变相设置供应商规模、成立年限等门槛，限制供应商参与政府采购活动；</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（五）要求供应商购买指定软件，作为参加</w:t>
      </w:r>
      <w:hyperlink r:id="rId14" w:tgtFrame="_blank" w:history="1">
        <w:r w:rsidRPr="003310F0">
          <w:rPr>
            <w:rFonts w:ascii="Arial" w:eastAsia="宋体" w:hAnsi="Arial" w:cs="Arial"/>
            <w:color w:val="3366CC"/>
            <w:kern w:val="0"/>
            <w:szCs w:val="21"/>
            <w:u w:val="single"/>
          </w:rPr>
          <w:t>电子化政府</w:t>
        </w:r>
      </w:hyperlink>
      <w:r w:rsidRPr="003310F0">
        <w:rPr>
          <w:rFonts w:ascii="Arial" w:eastAsia="宋体" w:hAnsi="Arial" w:cs="Arial"/>
          <w:kern w:val="0"/>
          <w:szCs w:val="21"/>
        </w:rPr>
        <w:t>采购活动的条件；</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（六）不依法及时、有效、完整发布或者提供采购项目信息，妨碍供应商参与政府采购活动；</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（七）强制要求</w:t>
      </w:r>
      <w:hyperlink r:id="rId15" w:tgtFrame="_blank" w:history="1">
        <w:r w:rsidRPr="003310F0">
          <w:rPr>
            <w:rFonts w:ascii="Arial" w:eastAsia="宋体" w:hAnsi="Arial" w:cs="Arial"/>
            <w:color w:val="3366CC"/>
            <w:kern w:val="0"/>
            <w:szCs w:val="21"/>
            <w:u w:val="single"/>
          </w:rPr>
          <w:t>采购人</w:t>
        </w:r>
      </w:hyperlink>
      <w:r w:rsidRPr="003310F0">
        <w:rPr>
          <w:rFonts w:ascii="Arial" w:eastAsia="宋体" w:hAnsi="Arial" w:cs="Arial"/>
          <w:kern w:val="0"/>
          <w:szCs w:val="21"/>
        </w:rPr>
        <w:t>采用抓阄、摇号等随机方式或者比选方式选择采购代理机构，干预采购人自主选择采购代理机构；</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（八）设置没有法律法规依据的审批、备案、监管、处罚、收费等事项；</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lastRenderedPageBreak/>
        <w:t>（九）除《政府采购货物和服务招标投标管理办法》第六十八条规定的情形外，要求采购人采用随机方式确定中标、成交供应商；</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（十）违反法律法规相关规定的其他妨碍公平竞争的情形。</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各地区、各部门要抓紧清理政府采购领域妨碍公平竞争的规定和做法，有关清理结果要及时向社会公开，并于</w:t>
      </w:r>
      <w:r w:rsidRPr="003310F0">
        <w:rPr>
          <w:rFonts w:ascii="Arial" w:eastAsia="宋体" w:hAnsi="Arial" w:cs="Arial"/>
          <w:kern w:val="0"/>
          <w:szCs w:val="21"/>
        </w:rPr>
        <w:t>2019</w:t>
      </w:r>
      <w:r w:rsidRPr="003310F0">
        <w:rPr>
          <w:rFonts w:ascii="Arial" w:eastAsia="宋体" w:hAnsi="Arial" w:cs="Arial"/>
          <w:kern w:val="0"/>
          <w:szCs w:val="21"/>
        </w:rPr>
        <w:t>年</w:t>
      </w:r>
      <w:r w:rsidRPr="003310F0">
        <w:rPr>
          <w:rFonts w:ascii="Arial" w:eastAsia="宋体" w:hAnsi="Arial" w:cs="Arial"/>
          <w:kern w:val="0"/>
          <w:szCs w:val="21"/>
        </w:rPr>
        <w:t>10</w:t>
      </w:r>
      <w:r w:rsidRPr="003310F0">
        <w:rPr>
          <w:rFonts w:ascii="Arial" w:eastAsia="宋体" w:hAnsi="Arial" w:cs="Arial"/>
          <w:kern w:val="0"/>
          <w:szCs w:val="21"/>
        </w:rPr>
        <w:t>月</w:t>
      </w:r>
      <w:r w:rsidRPr="003310F0">
        <w:rPr>
          <w:rFonts w:ascii="Arial" w:eastAsia="宋体" w:hAnsi="Arial" w:cs="Arial"/>
          <w:kern w:val="0"/>
          <w:szCs w:val="21"/>
        </w:rPr>
        <w:t>31</w:t>
      </w:r>
      <w:r w:rsidRPr="003310F0">
        <w:rPr>
          <w:rFonts w:ascii="Arial" w:eastAsia="宋体" w:hAnsi="Arial" w:cs="Arial"/>
          <w:kern w:val="0"/>
          <w:szCs w:val="21"/>
        </w:rPr>
        <w:t>日前报送财政部。</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b/>
          <w:bCs/>
          <w:kern w:val="0"/>
          <w:szCs w:val="21"/>
        </w:rPr>
        <w:t>二、严格执行公平竞争审查制度</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各地区、各部门制定涉及市场主体的政府采购制度办法，要严格执行公平竞争审查制度，充分听取市场主体和相关行业协会商会意见，评估对市场竞争的影响，防止出现排除、限制市场竞争问题。重点审查制度办法是否设置不合理和歧视性的准入条件排斥</w:t>
      </w:r>
      <w:hyperlink r:id="rId16" w:tgtFrame="_blank" w:history="1">
        <w:r w:rsidRPr="003310F0">
          <w:rPr>
            <w:rFonts w:ascii="Arial" w:eastAsia="宋体" w:hAnsi="Arial" w:cs="Arial"/>
            <w:color w:val="3366CC"/>
            <w:kern w:val="0"/>
            <w:szCs w:val="21"/>
            <w:u w:val="single"/>
          </w:rPr>
          <w:t>潜在供应商</w:t>
        </w:r>
      </w:hyperlink>
      <w:r w:rsidRPr="003310F0">
        <w:rPr>
          <w:rFonts w:ascii="Arial" w:eastAsia="宋体" w:hAnsi="Arial" w:cs="Arial"/>
          <w:kern w:val="0"/>
          <w:szCs w:val="21"/>
        </w:rPr>
        <w:t>参与政府采购活动，是否设置没有法律法规依据的行政审批或者具有审批性质的备案，是否违规给予特定供应商优惠待遇等。经审查认为不具有排除、限制竞争效果的，可以颁布实施；具有排除、限制竞争效果的，应当不予出台或者调整至符合相关要求后出台；未经公平竞争审查的，不得出台。</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在政府采购相关制度办法实施过程中，应当定期或者适时评估其对全国统一市场和公平竞争的影响，对妨碍统一市场和公平竞争的，要及时修改完善或者予以废止。</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b/>
          <w:bCs/>
          <w:kern w:val="0"/>
          <w:szCs w:val="21"/>
        </w:rPr>
        <w:t>三、加强政府采购执行管理</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优化采购活动办事程序。对于供应商法人代表已经出具委托书的，不得要求供应商法人代表亲自领购</w:t>
      </w:r>
      <w:hyperlink r:id="rId17" w:tgtFrame="_blank" w:history="1">
        <w:r w:rsidRPr="003310F0">
          <w:rPr>
            <w:rFonts w:ascii="Arial" w:eastAsia="宋体" w:hAnsi="Arial" w:cs="Arial"/>
            <w:color w:val="3366CC"/>
            <w:kern w:val="0"/>
            <w:szCs w:val="21"/>
            <w:u w:val="single"/>
          </w:rPr>
          <w:t>采购文件</w:t>
        </w:r>
      </w:hyperlink>
      <w:r w:rsidRPr="003310F0">
        <w:rPr>
          <w:rFonts w:ascii="Arial" w:eastAsia="宋体" w:hAnsi="Arial" w:cs="Arial"/>
          <w:kern w:val="0"/>
          <w:szCs w:val="21"/>
        </w:rPr>
        <w:t>或者到场参加开标、谈判等。对于采购人、采购代理机构可以通过互联网或者相关信息系统查询的信息，不得要求供应商提供。除必要的原件核对外，对于供应商能够在线提供的材料，不得要求供应商同时提供纸质材料。对于供应商依照规定提交各类声明函、承诺函的，不得要求其再提供有关部门出具的相关证明文件。</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细化采购活动执行要求。采购人允许采用分包方式履行合同的，应当在采购文件中明确可以分包履行的具体内容、金额或者比例。采购人、采购代理机构对投标（响应）文件的格式、形式要求应当简化明确，不得因装订、纸张、文件排序等非实质性的格式、形式问题限制和影响供应商投标（响应）。实现电子化采购的，采购人、采购代理机构应当向供应商免费提供</w:t>
      </w:r>
      <w:hyperlink r:id="rId18" w:tgtFrame="_blank" w:history="1">
        <w:r w:rsidRPr="003310F0">
          <w:rPr>
            <w:rFonts w:ascii="Arial" w:eastAsia="宋体" w:hAnsi="Arial" w:cs="Arial"/>
            <w:color w:val="3366CC"/>
            <w:kern w:val="0"/>
            <w:szCs w:val="21"/>
            <w:u w:val="single"/>
          </w:rPr>
          <w:t>电子采购</w:t>
        </w:r>
      </w:hyperlink>
      <w:r w:rsidRPr="003310F0">
        <w:rPr>
          <w:rFonts w:ascii="Arial" w:eastAsia="宋体" w:hAnsi="Arial" w:cs="Arial"/>
          <w:kern w:val="0"/>
          <w:szCs w:val="21"/>
        </w:rPr>
        <w:t>文件；暂未实现电子化采购的，鼓励采购人、采购代理机构向供应商免费提供纸质采购文件。</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规范保证金收取和退还。采购人、采购代理机构应当允许供应商自主选择以支票、汇票、本票、保函等非现金形式缴纳或提交保证金。收取投标（响应）保证金的，采购人、采购代理机构约定的到账（保函提交）截止时间应当与投标（响应）截止时间一致，并按照规定及时退还供应商。收取</w:t>
      </w:r>
      <w:hyperlink r:id="rId19" w:tgtFrame="_blank" w:history="1">
        <w:r w:rsidRPr="003310F0">
          <w:rPr>
            <w:rFonts w:ascii="Arial" w:eastAsia="宋体" w:hAnsi="Arial" w:cs="Arial"/>
            <w:color w:val="3366CC"/>
            <w:kern w:val="0"/>
            <w:szCs w:val="21"/>
            <w:u w:val="single"/>
          </w:rPr>
          <w:t>履约保证金</w:t>
        </w:r>
      </w:hyperlink>
      <w:r w:rsidRPr="003310F0">
        <w:rPr>
          <w:rFonts w:ascii="Arial" w:eastAsia="宋体" w:hAnsi="Arial" w:cs="Arial"/>
          <w:kern w:val="0"/>
          <w:szCs w:val="21"/>
        </w:rPr>
        <w:t>的，应当在采购合同中约定履约保证金退还的方式、时间、条件和不予退还的情形，明确逾期退还履约保证金的违约责任。采购人、采购代理机构不得收取没有法律法规依据的保证金。</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lastRenderedPageBreak/>
        <w:t>及时支付采购资金。政府采购合同应当约定资金支付的方式、时间和条件，明确逾期支付资金的违约责任。对于满足合同约定支付条件的，采购人应当自收到发票后</w:t>
      </w:r>
      <w:r w:rsidRPr="003310F0">
        <w:rPr>
          <w:rFonts w:ascii="Arial" w:eastAsia="宋体" w:hAnsi="Arial" w:cs="Arial"/>
          <w:kern w:val="0"/>
          <w:szCs w:val="21"/>
        </w:rPr>
        <w:t>30</w:t>
      </w:r>
      <w:r w:rsidRPr="003310F0">
        <w:rPr>
          <w:rFonts w:ascii="Arial" w:eastAsia="宋体" w:hAnsi="Arial" w:cs="Arial"/>
          <w:kern w:val="0"/>
          <w:szCs w:val="21"/>
        </w:rPr>
        <w:t>日内将资金支付到合同约定的供应商账户，不得以机构变动、人员更替、政策调整等为由延迟付款，不得将采购文件和合同中未规定的义务作为向供应商付款的条件。</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完善对供应商的利益损害赔偿和补偿机制。采购人和供应商应当在政府采购合同中明确约定双方的违约责任。对于因采购人原因导致变更、中止或者终止政府采购合同的，采购人应当依照合同约定对供应商受到的损失予以赔偿或者补偿。</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b/>
          <w:bCs/>
          <w:kern w:val="0"/>
          <w:szCs w:val="21"/>
        </w:rPr>
        <w:t>四、加快推进电子化政府采购</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推进采购项目电子化实施。要加快完善电子化政府采购平台的网上交易功能，实现在线发布采购公告、提供采购文件、提交投标（响应）文件，实行电子开标、电子评审。逐步建立电子化政府采购平台与财政业务、采购单位内部管理等信息系统的衔接，完善和优化合同签订、履约验收、信用评价、用户反馈、提交发票、资金支付等线上流程。</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加快实施</w:t>
      </w:r>
      <w:r w:rsidRPr="003310F0">
        <w:rPr>
          <w:rFonts w:ascii="Arial" w:eastAsia="宋体" w:hAnsi="Arial" w:cs="Arial"/>
          <w:kern w:val="0"/>
          <w:szCs w:val="21"/>
        </w:rPr>
        <w:t>“</w:t>
      </w:r>
      <w:r w:rsidRPr="003310F0">
        <w:rPr>
          <w:rFonts w:ascii="Arial" w:eastAsia="宋体" w:hAnsi="Arial" w:cs="Arial"/>
          <w:kern w:val="0"/>
          <w:szCs w:val="21"/>
        </w:rPr>
        <w:t>互联网</w:t>
      </w:r>
      <w:r w:rsidRPr="003310F0">
        <w:rPr>
          <w:rFonts w:ascii="Arial" w:eastAsia="宋体" w:hAnsi="Arial" w:cs="Arial"/>
          <w:kern w:val="0"/>
          <w:szCs w:val="21"/>
        </w:rPr>
        <w:t>+</w:t>
      </w:r>
      <w:r w:rsidRPr="003310F0">
        <w:rPr>
          <w:rFonts w:ascii="Arial" w:eastAsia="宋体" w:hAnsi="Arial" w:cs="Arial"/>
          <w:kern w:val="0"/>
          <w:szCs w:val="21"/>
        </w:rPr>
        <w:t>政府采购</w:t>
      </w:r>
      <w:r w:rsidRPr="003310F0">
        <w:rPr>
          <w:rFonts w:ascii="Arial" w:eastAsia="宋体" w:hAnsi="Arial" w:cs="Arial"/>
          <w:kern w:val="0"/>
          <w:szCs w:val="21"/>
        </w:rPr>
        <w:t>”</w:t>
      </w:r>
      <w:r w:rsidRPr="003310F0">
        <w:rPr>
          <w:rFonts w:ascii="Arial" w:eastAsia="宋体" w:hAnsi="Arial" w:cs="Arial"/>
          <w:kern w:val="0"/>
          <w:szCs w:val="21"/>
        </w:rPr>
        <w:t>行动。积极推进电子化政府采购平台和电子卖场建设，建立健全统一的技术标准和数据规范，逐步实现全国范围内的互联互通，推动与公共资源交易平台数据共享，提升供应商参与政府采购活动的便利程度。</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b/>
          <w:bCs/>
          <w:kern w:val="0"/>
          <w:szCs w:val="21"/>
        </w:rPr>
        <w:t>五、进一步提升政府采购透明度</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加强政府采购透明度建设。完善</w:t>
      </w:r>
      <w:hyperlink r:id="rId20" w:tgtFrame="_blank" w:history="1">
        <w:r w:rsidRPr="003310F0">
          <w:rPr>
            <w:rFonts w:ascii="Arial" w:eastAsia="宋体" w:hAnsi="Arial" w:cs="Arial"/>
            <w:color w:val="3366CC"/>
            <w:kern w:val="0"/>
            <w:szCs w:val="21"/>
            <w:u w:val="single"/>
          </w:rPr>
          <w:t>政府采购信息发布</w:t>
        </w:r>
      </w:hyperlink>
      <w:r w:rsidRPr="003310F0">
        <w:rPr>
          <w:rFonts w:ascii="Arial" w:eastAsia="宋体" w:hAnsi="Arial" w:cs="Arial"/>
          <w:kern w:val="0"/>
          <w:szCs w:val="21"/>
        </w:rPr>
        <w:t>平台服务功能。</w:t>
      </w:r>
      <w:hyperlink r:id="rId21" w:tgtFrame="_blank" w:history="1">
        <w:r w:rsidRPr="003310F0">
          <w:rPr>
            <w:rFonts w:ascii="Arial" w:eastAsia="宋体" w:hAnsi="Arial" w:cs="Arial"/>
            <w:color w:val="3366CC"/>
            <w:kern w:val="0"/>
            <w:szCs w:val="21"/>
            <w:u w:val="single"/>
          </w:rPr>
          <w:t>中国政府采购网</w:t>
        </w:r>
      </w:hyperlink>
      <w:r w:rsidRPr="003310F0">
        <w:rPr>
          <w:rFonts w:ascii="Arial" w:eastAsia="宋体" w:hAnsi="Arial" w:cs="Arial"/>
          <w:kern w:val="0"/>
          <w:szCs w:val="21"/>
        </w:rPr>
        <w:t>及地方分网等政府采购信息发布平台应当提供便捷、免费的在线检索服务，向市场主体无偿提供所有依法公开的政府采购信息。推进开标活动对外公开，在保证正常开标秩序的前提下，允许除</w:t>
      </w:r>
      <w:hyperlink r:id="rId22" w:tgtFrame="_blank" w:history="1">
        <w:r w:rsidRPr="003310F0">
          <w:rPr>
            <w:rFonts w:ascii="Arial" w:eastAsia="宋体" w:hAnsi="Arial" w:cs="Arial"/>
            <w:color w:val="3366CC"/>
            <w:kern w:val="0"/>
            <w:szCs w:val="21"/>
            <w:u w:val="single"/>
          </w:rPr>
          <w:t>投标人</w:t>
        </w:r>
      </w:hyperlink>
      <w:r w:rsidRPr="003310F0">
        <w:rPr>
          <w:rFonts w:ascii="Arial" w:eastAsia="宋体" w:hAnsi="Arial" w:cs="Arial"/>
          <w:kern w:val="0"/>
          <w:szCs w:val="21"/>
        </w:rPr>
        <w:t>及其代表之外的其他人员观摩开标活动。</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推进采购意向公开。采购意向包括主要采购项目、采购内容及需求概况、预算金额、预计采购时间等。为便于供应商提前了解采购信息，各地区、各部门应当创造条件积极推进采购意向公开（涉密信息除外）。自</w:t>
      </w:r>
      <w:r w:rsidRPr="003310F0">
        <w:rPr>
          <w:rFonts w:ascii="Arial" w:eastAsia="宋体" w:hAnsi="Arial" w:cs="Arial"/>
          <w:kern w:val="0"/>
          <w:szCs w:val="21"/>
        </w:rPr>
        <w:t>2020</w:t>
      </w:r>
      <w:r w:rsidRPr="003310F0">
        <w:rPr>
          <w:rFonts w:ascii="Arial" w:eastAsia="宋体" w:hAnsi="Arial" w:cs="Arial"/>
          <w:kern w:val="0"/>
          <w:szCs w:val="21"/>
        </w:rPr>
        <w:t>年起，选择部分中央部门和地方开展公开采购意向试点。在试点基础上，逐步实现各级预算单位采购意向公开。</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六、完善政府采购质疑投诉和行政裁决机制</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畅通供应商质疑投诉渠道。研究建立与</w:t>
      </w:r>
      <w:r w:rsidRPr="003310F0">
        <w:rPr>
          <w:rFonts w:ascii="Arial" w:eastAsia="宋体" w:hAnsi="Arial" w:cs="Arial"/>
          <w:kern w:val="0"/>
          <w:szCs w:val="21"/>
        </w:rPr>
        <w:t>“</w:t>
      </w:r>
      <w:r w:rsidRPr="003310F0">
        <w:rPr>
          <w:rFonts w:ascii="Arial" w:eastAsia="宋体" w:hAnsi="Arial" w:cs="Arial"/>
          <w:kern w:val="0"/>
          <w:szCs w:val="21"/>
        </w:rPr>
        <w:t>互联网</w:t>
      </w:r>
      <w:r w:rsidRPr="003310F0">
        <w:rPr>
          <w:rFonts w:ascii="Arial" w:eastAsia="宋体" w:hAnsi="Arial" w:cs="Arial"/>
          <w:kern w:val="0"/>
          <w:szCs w:val="21"/>
        </w:rPr>
        <w:t>+</w:t>
      </w:r>
      <w:r w:rsidRPr="003310F0">
        <w:rPr>
          <w:rFonts w:ascii="Arial" w:eastAsia="宋体" w:hAnsi="Arial" w:cs="Arial"/>
          <w:kern w:val="0"/>
          <w:szCs w:val="21"/>
        </w:rPr>
        <w:t>政府采购</w:t>
      </w:r>
      <w:r w:rsidRPr="003310F0">
        <w:rPr>
          <w:rFonts w:ascii="Arial" w:eastAsia="宋体" w:hAnsi="Arial" w:cs="Arial"/>
          <w:kern w:val="0"/>
          <w:szCs w:val="21"/>
        </w:rPr>
        <w:t>”</w:t>
      </w:r>
      <w:r w:rsidRPr="003310F0">
        <w:rPr>
          <w:rFonts w:ascii="Arial" w:eastAsia="宋体" w:hAnsi="Arial" w:cs="Arial"/>
          <w:kern w:val="0"/>
          <w:szCs w:val="21"/>
        </w:rPr>
        <w:t>相适应的快速裁决通道，为供应商提供标准统一、高效便捷的维权服务。对供应商提出的质疑和投诉，采购人、采购代理机构和各级财政部门应当依法及时答复和处理。完善质疑答复</w:t>
      </w:r>
      <w:hyperlink r:id="rId23" w:tgtFrame="_blank" w:history="1">
        <w:r w:rsidRPr="003310F0">
          <w:rPr>
            <w:rFonts w:ascii="Arial" w:eastAsia="宋体" w:hAnsi="Arial" w:cs="Arial"/>
            <w:color w:val="3366CC"/>
            <w:kern w:val="0"/>
            <w:szCs w:val="21"/>
            <w:u w:val="single"/>
          </w:rPr>
          <w:t>内部控制制度</w:t>
        </w:r>
      </w:hyperlink>
      <w:r w:rsidRPr="003310F0">
        <w:rPr>
          <w:rFonts w:ascii="Arial" w:eastAsia="宋体" w:hAnsi="Arial" w:cs="Arial"/>
          <w:kern w:val="0"/>
          <w:szCs w:val="21"/>
        </w:rPr>
        <w:t>，有条件的采购人和</w:t>
      </w:r>
      <w:hyperlink r:id="rId24" w:tgtFrame="_blank" w:history="1">
        <w:r w:rsidRPr="003310F0">
          <w:rPr>
            <w:rFonts w:ascii="Arial" w:eastAsia="宋体" w:hAnsi="Arial" w:cs="Arial"/>
            <w:color w:val="3366CC"/>
            <w:kern w:val="0"/>
            <w:szCs w:val="21"/>
            <w:u w:val="single"/>
          </w:rPr>
          <w:t>集中采购机构</w:t>
        </w:r>
      </w:hyperlink>
      <w:r w:rsidRPr="003310F0">
        <w:rPr>
          <w:rFonts w:ascii="Arial" w:eastAsia="宋体" w:hAnsi="Arial" w:cs="Arial"/>
          <w:kern w:val="0"/>
          <w:szCs w:val="21"/>
        </w:rPr>
        <w:t>应当实现</w:t>
      </w:r>
      <w:r w:rsidRPr="003310F0">
        <w:rPr>
          <w:rFonts w:ascii="Arial" w:eastAsia="宋体" w:hAnsi="Arial" w:cs="Arial"/>
          <w:kern w:val="0"/>
          <w:szCs w:val="21"/>
          <w:highlight w:val="yellow"/>
        </w:rPr>
        <w:t>政府采购质疑答复岗位与操作执行岗位相分离</w:t>
      </w:r>
      <w:r w:rsidRPr="003310F0">
        <w:rPr>
          <w:rFonts w:ascii="Arial" w:eastAsia="宋体" w:hAnsi="Arial" w:cs="Arial"/>
          <w:kern w:val="0"/>
          <w:szCs w:val="21"/>
        </w:rPr>
        <w:t>，进一步健全政府采购质疑投诉处理机制。</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依法依规实施行政处罚。各级财政部门实施政府采购行政处罚，应当依法保障当事人的告知权、陈述权、申辩权、听证权等，保证程序合法。坚持处罚和教育相结合的原则，正</w:t>
      </w:r>
      <w:r w:rsidRPr="003310F0">
        <w:rPr>
          <w:rFonts w:ascii="Arial" w:eastAsia="宋体" w:hAnsi="Arial" w:cs="Arial"/>
          <w:kern w:val="0"/>
          <w:szCs w:val="21"/>
        </w:rPr>
        <w:lastRenderedPageBreak/>
        <w:t>确适用和区分从轻处罚、减轻处罚和不予处罚情形，作出的行政处罚应与违法行为的事实、性质、情节以及社会危害程度相当。</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各地区、各部门要充分认识维护政府采购公平竞争市场秩序、优化政府采购营商环境的重要意义，加强组织领导，明确工作责任，</w:t>
      </w:r>
      <w:hyperlink r:id="rId25" w:tgtFrame="_blank" w:history="1">
        <w:r w:rsidRPr="003310F0">
          <w:rPr>
            <w:rFonts w:ascii="Arial" w:eastAsia="宋体" w:hAnsi="Arial" w:cs="Arial"/>
            <w:color w:val="3366CC"/>
            <w:kern w:val="0"/>
            <w:szCs w:val="21"/>
            <w:u w:val="single"/>
          </w:rPr>
          <w:t>周密</w:t>
        </w:r>
      </w:hyperlink>
      <w:r w:rsidRPr="003310F0">
        <w:rPr>
          <w:rFonts w:ascii="Arial" w:eastAsia="宋体" w:hAnsi="Arial" w:cs="Arial"/>
          <w:kern w:val="0"/>
          <w:szCs w:val="21"/>
        </w:rPr>
        <w:t>安排部署，强化监督检查，确保各项要求落实到位。</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0E1345">
        <w:rPr>
          <w:rFonts w:ascii="Arial" w:eastAsia="宋体" w:hAnsi="Arial" w:cs="Arial"/>
          <w:kern w:val="0"/>
          <w:szCs w:val="21"/>
          <w:highlight w:val="yellow"/>
        </w:rPr>
        <w:t>本通知自</w:t>
      </w:r>
      <w:r w:rsidRPr="000E1345">
        <w:rPr>
          <w:rFonts w:ascii="Arial" w:eastAsia="宋体" w:hAnsi="Arial" w:cs="Arial"/>
          <w:kern w:val="0"/>
          <w:szCs w:val="21"/>
          <w:highlight w:val="yellow"/>
        </w:rPr>
        <w:t>2019</w:t>
      </w:r>
      <w:r w:rsidRPr="000E1345">
        <w:rPr>
          <w:rFonts w:ascii="Arial" w:eastAsia="宋体" w:hAnsi="Arial" w:cs="Arial"/>
          <w:kern w:val="0"/>
          <w:szCs w:val="21"/>
          <w:highlight w:val="yellow"/>
        </w:rPr>
        <w:t>年</w:t>
      </w:r>
      <w:r w:rsidRPr="000E1345">
        <w:rPr>
          <w:rFonts w:ascii="Arial" w:eastAsia="宋体" w:hAnsi="Arial" w:cs="Arial"/>
          <w:kern w:val="0"/>
          <w:szCs w:val="21"/>
          <w:highlight w:val="yellow"/>
        </w:rPr>
        <w:t>9</w:t>
      </w:r>
      <w:r w:rsidRPr="000E1345">
        <w:rPr>
          <w:rFonts w:ascii="Arial" w:eastAsia="宋体" w:hAnsi="Arial" w:cs="Arial"/>
          <w:kern w:val="0"/>
          <w:szCs w:val="21"/>
          <w:highlight w:val="yellow"/>
        </w:rPr>
        <w:t>月</w:t>
      </w:r>
      <w:r w:rsidRPr="000E1345">
        <w:rPr>
          <w:rFonts w:ascii="Arial" w:eastAsia="宋体" w:hAnsi="Arial" w:cs="Arial"/>
          <w:kern w:val="0"/>
          <w:szCs w:val="21"/>
          <w:highlight w:val="yellow"/>
        </w:rPr>
        <w:t>1</w:t>
      </w:r>
      <w:r w:rsidRPr="000E1345">
        <w:rPr>
          <w:rFonts w:ascii="Arial" w:eastAsia="宋体" w:hAnsi="Arial" w:cs="Arial"/>
          <w:kern w:val="0"/>
          <w:szCs w:val="21"/>
          <w:highlight w:val="yellow"/>
        </w:rPr>
        <w:t>日起施行。</w:t>
      </w:r>
    </w:p>
    <w:p w:rsidR="003310F0" w:rsidRPr="003310F0" w:rsidRDefault="003310F0" w:rsidP="00762C4B">
      <w:pPr>
        <w:widowControl/>
        <w:spacing w:after="225" w:line="360" w:lineRule="atLeast"/>
        <w:ind w:firstLine="480"/>
        <w:jc w:val="right"/>
        <w:rPr>
          <w:rFonts w:ascii="Arial" w:eastAsia="宋体" w:hAnsi="Arial" w:cs="Arial"/>
          <w:kern w:val="0"/>
          <w:szCs w:val="21"/>
        </w:rPr>
      </w:pPr>
      <w:r w:rsidRPr="003310F0">
        <w:rPr>
          <w:rFonts w:ascii="Arial" w:eastAsia="宋体" w:hAnsi="Arial" w:cs="Arial"/>
          <w:kern w:val="0"/>
          <w:szCs w:val="21"/>
        </w:rPr>
        <w:t>财政部</w:t>
      </w:r>
      <w:r w:rsidRPr="003310F0">
        <w:rPr>
          <w:rFonts w:ascii="Arial" w:eastAsia="宋体" w:hAnsi="Arial" w:cs="Arial"/>
          <w:kern w:val="0"/>
          <w:szCs w:val="21"/>
        </w:rPr>
        <w:br/>
        <w:t>2019</w:t>
      </w:r>
      <w:r w:rsidRPr="003310F0">
        <w:rPr>
          <w:rFonts w:ascii="Arial" w:eastAsia="宋体" w:hAnsi="Arial" w:cs="Arial"/>
          <w:kern w:val="0"/>
          <w:szCs w:val="21"/>
        </w:rPr>
        <w:t>年</w:t>
      </w:r>
      <w:r w:rsidRPr="003310F0">
        <w:rPr>
          <w:rFonts w:ascii="Arial" w:eastAsia="宋体" w:hAnsi="Arial" w:cs="Arial"/>
          <w:kern w:val="0"/>
          <w:szCs w:val="21"/>
        </w:rPr>
        <w:t>7</w:t>
      </w:r>
      <w:r w:rsidRPr="003310F0">
        <w:rPr>
          <w:rFonts w:ascii="Arial" w:eastAsia="宋体" w:hAnsi="Arial" w:cs="Arial"/>
          <w:kern w:val="0"/>
          <w:szCs w:val="21"/>
        </w:rPr>
        <w:t>月</w:t>
      </w:r>
      <w:r w:rsidRPr="003310F0">
        <w:rPr>
          <w:rFonts w:ascii="Arial" w:eastAsia="宋体" w:hAnsi="Arial" w:cs="Arial"/>
          <w:kern w:val="0"/>
          <w:szCs w:val="21"/>
        </w:rPr>
        <w:t>26</w:t>
      </w:r>
      <w:r w:rsidRPr="003310F0">
        <w:rPr>
          <w:rFonts w:ascii="Arial" w:eastAsia="宋体" w:hAnsi="Arial" w:cs="Arial"/>
          <w:kern w:val="0"/>
          <w:szCs w:val="21"/>
        </w:rPr>
        <w:t>日</w:t>
      </w:r>
      <w:hyperlink r:id="rId26" w:anchor="quote2" w:history="1">
        <w:r w:rsidRPr="003310F0">
          <w:rPr>
            <w:rFonts w:ascii="Arial" w:eastAsia="宋体" w:hAnsi="Arial" w:cs="Arial"/>
            <w:color w:val="3366CC"/>
            <w:kern w:val="0"/>
            <w:szCs w:val="21"/>
            <w:u w:val="single"/>
            <w:vertAlign w:val="superscript"/>
          </w:rPr>
          <w:t>[2]</w:t>
        </w:r>
      </w:hyperlink>
      <w:bookmarkStart w:id="0" w:name="ref_2"/>
      <w:bookmarkEnd w:id="0"/>
      <w:r w:rsidRPr="003310F0">
        <w:rPr>
          <w:rFonts w:ascii="Arial" w:eastAsia="宋体" w:hAnsi="Arial" w:cs="Arial"/>
          <w:kern w:val="0"/>
          <w:szCs w:val="21"/>
          <w:vertAlign w:val="superscript"/>
        </w:rPr>
        <w:fldChar w:fldCharType="begin"/>
      </w:r>
      <w:r w:rsidRPr="003310F0">
        <w:rPr>
          <w:rFonts w:ascii="Arial" w:eastAsia="宋体" w:hAnsi="Arial" w:cs="Arial"/>
          <w:kern w:val="0"/>
          <w:szCs w:val="21"/>
          <w:vertAlign w:val="superscript"/>
        </w:rPr>
        <w:instrText xml:space="preserve"> HYPERLINK "https://baike.sogou.com/v182739136.htm?fromTitle=%E5%85%B3%E4%BA%8E%E4%BF%83%E8%BF%9B%E6%94%BF%E5%BA%9C%E9%87%87%E8%B4%AD%E5%85%AC%E5%B9%B3%E7%AB%9E%E4%BA%89%E4%BC%98%E5%8C%96%E8%90%A5%E5%95%86%E7%8E%AF%E5%A2%83%E7%9A%84%E9%80%9A%E7%9F%A5" \l "quote3" </w:instrText>
      </w:r>
      <w:r w:rsidRPr="003310F0">
        <w:rPr>
          <w:rFonts w:ascii="Arial" w:eastAsia="宋体" w:hAnsi="Arial" w:cs="Arial"/>
          <w:kern w:val="0"/>
          <w:szCs w:val="21"/>
          <w:vertAlign w:val="superscript"/>
        </w:rPr>
        <w:fldChar w:fldCharType="separate"/>
      </w:r>
      <w:r w:rsidRPr="003310F0">
        <w:rPr>
          <w:rFonts w:ascii="Arial" w:eastAsia="宋体" w:hAnsi="Arial" w:cs="Arial"/>
          <w:color w:val="3366CC"/>
          <w:kern w:val="0"/>
          <w:szCs w:val="21"/>
          <w:u w:val="single"/>
          <w:vertAlign w:val="superscript"/>
        </w:rPr>
        <w:t>[3]</w:t>
      </w:r>
      <w:r w:rsidRPr="003310F0">
        <w:rPr>
          <w:rFonts w:ascii="Arial" w:eastAsia="宋体" w:hAnsi="Arial" w:cs="Arial"/>
          <w:kern w:val="0"/>
          <w:szCs w:val="21"/>
          <w:vertAlign w:val="superscript"/>
        </w:rPr>
        <w:fldChar w:fldCharType="end"/>
      </w:r>
      <w:bookmarkStart w:id="1" w:name="ref_3"/>
      <w:bookmarkEnd w:id="1"/>
    </w:p>
    <w:p w:rsidR="003310F0" w:rsidRPr="003310F0" w:rsidRDefault="003310F0" w:rsidP="003310F0">
      <w:pPr>
        <w:widowControl/>
        <w:spacing w:line="540" w:lineRule="atLeast"/>
        <w:ind w:right="150"/>
        <w:jc w:val="left"/>
        <w:outlineLvl w:val="1"/>
        <w:rPr>
          <w:rFonts w:ascii="Arial" w:eastAsia="宋体" w:hAnsi="Arial" w:cs="Arial"/>
          <w:color w:val="7486C6"/>
          <w:kern w:val="0"/>
          <w:sz w:val="33"/>
          <w:szCs w:val="33"/>
        </w:rPr>
      </w:pPr>
      <w:r w:rsidRPr="003310F0">
        <w:rPr>
          <w:rFonts w:ascii="Arial" w:eastAsia="宋体" w:hAnsi="Arial" w:cs="Arial"/>
          <w:color w:val="FFFFFF"/>
          <w:kern w:val="0"/>
          <w:sz w:val="24"/>
          <w:szCs w:val="24"/>
          <w:shd w:val="clear" w:color="auto" w:fill="828EC9"/>
        </w:rPr>
        <w:t>2</w:t>
      </w:r>
      <w:bookmarkStart w:id="2" w:name="2"/>
      <w:bookmarkStart w:id="3" w:name="para2"/>
      <w:bookmarkEnd w:id="2"/>
      <w:r w:rsidRPr="003310F0">
        <w:rPr>
          <w:rFonts w:ascii="Arial" w:eastAsia="宋体" w:hAnsi="Arial" w:cs="Arial"/>
          <w:color w:val="7486C6"/>
          <w:kern w:val="0"/>
          <w:sz w:val="33"/>
          <w:szCs w:val="33"/>
        </w:rPr>
        <w:t>内容解读</w:t>
      </w:r>
      <w:bookmarkEnd w:id="3"/>
    </w:p>
    <w:p w:rsidR="003310F0" w:rsidRPr="003310F0" w:rsidRDefault="009F144C" w:rsidP="003310F0">
      <w:pPr>
        <w:widowControl/>
        <w:jc w:val="left"/>
        <w:rPr>
          <w:rFonts w:ascii="宋体" w:eastAsia="宋体" w:hAnsi="宋体" w:cs="宋体"/>
          <w:kern w:val="0"/>
          <w:sz w:val="24"/>
          <w:szCs w:val="24"/>
        </w:rPr>
      </w:pPr>
      <w:hyperlink r:id="rId27" w:tooltip="编辑本段" w:history="1">
        <w:r w:rsidR="003310F0" w:rsidRPr="003310F0">
          <w:rPr>
            <w:rFonts w:ascii="宋体" w:eastAsia="宋体" w:hAnsi="宋体" w:cs="宋体"/>
            <w:color w:val="9B9B9B"/>
            <w:kern w:val="0"/>
            <w:sz w:val="24"/>
            <w:szCs w:val="24"/>
            <w:u w:val="single"/>
          </w:rPr>
          <w:t>编辑</w:t>
        </w:r>
      </w:hyperlink>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w:t>
      </w:r>
      <w:hyperlink r:id="rId28" w:tgtFrame="_blank" w:history="1">
        <w:r w:rsidRPr="003310F0">
          <w:rPr>
            <w:rFonts w:ascii="Arial" w:eastAsia="宋体" w:hAnsi="Arial" w:cs="Arial"/>
            <w:color w:val="3366CC"/>
            <w:kern w:val="0"/>
            <w:szCs w:val="21"/>
            <w:u w:val="single"/>
          </w:rPr>
          <w:t>通知</w:t>
        </w:r>
      </w:hyperlink>
      <w:r w:rsidRPr="003310F0">
        <w:rPr>
          <w:rFonts w:ascii="Arial" w:eastAsia="宋体" w:hAnsi="Arial" w:cs="Arial"/>
          <w:kern w:val="0"/>
          <w:szCs w:val="21"/>
        </w:rPr>
        <w:t>》要求，各地区、各部门应当依法保障各类市场主体平等参与政府采购活动的权利，全面清理政府采购领域妨碍公平竞争的规定和做法。</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《通知》明确，</w:t>
      </w:r>
      <w:r w:rsidRPr="003310F0">
        <w:rPr>
          <w:rFonts w:ascii="Arial" w:eastAsia="宋体" w:hAnsi="Arial" w:cs="Arial"/>
          <w:kern w:val="0"/>
          <w:szCs w:val="21"/>
          <w:highlight w:val="yellow"/>
        </w:rPr>
        <w:t>应当重点清理和纠正以下问题：</w:t>
      </w:r>
      <w:r w:rsidRPr="003310F0">
        <w:rPr>
          <w:rFonts w:ascii="Arial" w:eastAsia="宋体" w:hAnsi="Arial" w:cs="Arial"/>
          <w:kern w:val="0"/>
          <w:szCs w:val="21"/>
        </w:rPr>
        <w:t>以供应商的所有制形式、组织形式或者股权结构，对供应商实施差别待遇或者歧视待遇，对民营企业设置不平等条款，对内资企业和外资企业在中国境内生产的产品、提供的服务区别对待；除小额零星采购适用的协议供货、定点采购以及财政部另有规定的情形外，</w:t>
      </w:r>
      <w:r w:rsidRPr="009F144C">
        <w:rPr>
          <w:rFonts w:ascii="Arial" w:eastAsia="宋体" w:hAnsi="Arial" w:cs="Arial"/>
          <w:kern w:val="0"/>
          <w:szCs w:val="21"/>
          <w:highlight w:val="yellow"/>
        </w:rPr>
        <w:t>通过入围方式设置备选库、</w:t>
      </w:r>
      <w:bookmarkStart w:id="4" w:name="_GoBack"/>
      <w:bookmarkEnd w:id="4"/>
      <w:r w:rsidRPr="009F144C">
        <w:rPr>
          <w:rFonts w:ascii="Arial" w:eastAsia="宋体" w:hAnsi="Arial" w:cs="Arial"/>
          <w:kern w:val="0"/>
          <w:szCs w:val="21"/>
          <w:highlight w:val="yellow"/>
        </w:rPr>
        <w:t>名录库、资格库作为参与政府采购活动的资格条件，妨碍供应商进入政府采购市场等。</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在严格执行公平竞争审查制度方面，《通知》要求，各地区、各部门制定涉及市场主体的政府采购制度办法，要严格执行公平竞争审查制度，充分听取市场主体和相关行业协会商会意见，评估对市场竞争的影响，防止出现排除、限制市场竞争问题。</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经审查认为不具有排除、限制竞争效果的，可以颁布实施；具有排除、限制竞争效果的，应当不予出台或者调整至符合相关要求后出台；未经公平竞争审查的，不得出台。</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在加强政府采购执行管理方面，《通知》要求，优化采购活动办事程序，细化采购活动执行要求，规范保证金收取和退还，及时支付采购资金，完善对供应商的利益损害赔偿和补偿机制。</w:t>
      </w:r>
    </w:p>
    <w:p w:rsidR="003310F0" w:rsidRPr="003310F0" w:rsidRDefault="003310F0" w:rsidP="003310F0">
      <w:pPr>
        <w:widowControl/>
        <w:spacing w:after="225" w:line="360" w:lineRule="atLeast"/>
        <w:ind w:firstLine="480"/>
        <w:jc w:val="left"/>
        <w:rPr>
          <w:rFonts w:ascii="Arial" w:eastAsia="宋体" w:hAnsi="Arial" w:cs="Arial"/>
          <w:kern w:val="0"/>
          <w:szCs w:val="21"/>
        </w:rPr>
      </w:pPr>
      <w:r w:rsidRPr="003310F0">
        <w:rPr>
          <w:rFonts w:ascii="Arial" w:eastAsia="宋体" w:hAnsi="Arial" w:cs="Arial"/>
          <w:kern w:val="0"/>
          <w:szCs w:val="21"/>
        </w:rPr>
        <w:t>《通知》要求，要加快完善电子化政府采购平台的网上交易功能，实现在线发布采购公告、提供采购文件、提交投标（响应）文件，实行电子开标、电子评审。加快实施</w:t>
      </w:r>
      <w:r w:rsidRPr="003310F0">
        <w:rPr>
          <w:rFonts w:ascii="Arial" w:eastAsia="宋体" w:hAnsi="Arial" w:cs="Arial"/>
          <w:kern w:val="0"/>
          <w:szCs w:val="21"/>
        </w:rPr>
        <w:t>“</w:t>
      </w:r>
      <w:r w:rsidRPr="003310F0">
        <w:rPr>
          <w:rFonts w:ascii="Arial" w:eastAsia="宋体" w:hAnsi="Arial" w:cs="Arial"/>
          <w:kern w:val="0"/>
          <w:szCs w:val="21"/>
        </w:rPr>
        <w:t>互联网</w:t>
      </w:r>
      <w:r w:rsidRPr="003310F0">
        <w:rPr>
          <w:rFonts w:ascii="Arial" w:eastAsia="宋体" w:hAnsi="Arial" w:cs="Arial"/>
          <w:kern w:val="0"/>
          <w:szCs w:val="21"/>
        </w:rPr>
        <w:t>+</w:t>
      </w:r>
      <w:r w:rsidRPr="003310F0">
        <w:rPr>
          <w:rFonts w:ascii="Arial" w:eastAsia="宋体" w:hAnsi="Arial" w:cs="Arial"/>
          <w:kern w:val="0"/>
          <w:szCs w:val="21"/>
        </w:rPr>
        <w:t>政府采购</w:t>
      </w:r>
      <w:r w:rsidRPr="003310F0">
        <w:rPr>
          <w:rFonts w:ascii="Arial" w:eastAsia="宋体" w:hAnsi="Arial" w:cs="Arial"/>
          <w:kern w:val="0"/>
          <w:szCs w:val="21"/>
        </w:rPr>
        <w:t>”</w:t>
      </w:r>
      <w:r w:rsidRPr="003310F0">
        <w:rPr>
          <w:rFonts w:ascii="Arial" w:eastAsia="宋体" w:hAnsi="Arial" w:cs="Arial"/>
          <w:kern w:val="0"/>
          <w:szCs w:val="21"/>
        </w:rPr>
        <w:t>行动，积极推进电子化政府采购平台和电子卖场建设，建立健全统一的技术标准和数据规范，逐步实现全国范围内的互联互通。此外，《通知》还就进一步提升政府采购透明度、完善政府采购质疑投诉和行政裁决机制等作出规定。</w:t>
      </w:r>
      <w:hyperlink r:id="rId29" w:anchor="quote1" w:history="1">
        <w:r w:rsidRPr="003310F0">
          <w:rPr>
            <w:rFonts w:ascii="Arial" w:eastAsia="宋体" w:hAnsi="Arial" w:cs="Arial"/>
            <w:color w:val="3366CC"/>
            <w:kern w:val="0"/>
            <w:szCs w:val="21"/>
            <w:u w:val="single"/>
            <w:vertAlign w:val="superscript"/>
          </w:rPr>
          <w:t>[1]</w:t>
        </w:r>
      </w:hyperlink>
    </w:p>
    <w:p w:rsidR="0093009B" w:rsidRDefault="009F144C"/>
    <w:sectPr w:rsidR="009300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654"/>
    <w:rsid w:val="000E1345"/>
    <w:rsid w:val="00200034"/>
    <w:rsid w:val="00222F20"/>
    <w:rsid w:val="003310F0"/>
    <w:rsid w:val="00386971"/>
    <w:rsid w:val="003B3654"/>
    <w:rsid w:val="00762C4B"/>
    <w:rsid w:val="00946E94"/>
    <w:rsid w:val="009F1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3310F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310F0"/>
    <w:rPr>
      <w:rFonts w:ascii="宋体" w:eastAsia="宋体" w:hAnsi="宋体" w:cs="宋体"/>
      <w:b/>
      <w:bCs/>
      <w:kern w:val="0"/>
      <w:sz w:val="36"/>
      <w:szCs w:val="36"/>
    </w:rPr>
  </w:style>
  <w:style w:type="paragraph" w:styleId="a3">
    <w:name w:val="Normal (Web)"/>
    <w:basedOn w:val="a"/>
    <w:uiPriority w:val="99"/>
    <w:semiHidden/>
    <w:unhideWhenUsed/>
    <w:rsid w:val="003310F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310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3310F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310F0"/>
    <w:rPr>
      <w:rFonts w:ascii="宋体" w:eastAsia="宋体" w:hAnsi="宋体" w:cs="宋体"/>
      <w:b/>
      <w:bCs/>
      <w:kern w:val="0"/>
      <w:sz w:val="36"/>
      <w:szCs w:val="36"/>
    </w:rPr>
  </w:style>
  <w:style w:type="paragraph" w:styleId="a3">
    <w:name w:val="Normal (Web)"/>
    <w:basedOn w:val="a"/>
    <w:uiPriority w:val="99"/>
    <w:semiHidden/>
    <w:unhideWhenUsed/>
    <w:rsid w:val="003310F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310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885292">
      <w:bodyDiv w:val="1"/>
      <w:marLeft w:val="0"/>
      <w:marRight w:val="0"/>
      <w:marTop w:val="0"/>
      <w:marBottom w:val="0"/>
      <w:divBdr>
        <w:top w:val="none" w:sz="0" w:space="0" w:color="auto"/>
        <w:left w:val="none" w:sz="0" w:space="0" w:color="auto"/>
        <w:bottom w:val="none" w:sz="0" w:space="0" w:color="auto"/>
        <w:right w:val="none" w:sz="0" w:space="0" w:color="auto"/>
      </w:divBdr>
      <w:divsChild>
        <w:div w:id="1493837152">
          <w:marLeft w:val="0"/>
          <w:marRight w:val="0"/>
          <w:marTop w:val="0"/>
          <w:marBottom w:val="0"/>
          <w:divBdr>
            <w:top w:val="none" w:sz="0" w:space="0" w:color="auto"/>
            <w:left w:val="none" w:sz="0" w:space="0" w:color="auto"/>
            <w:bottom w:val="none" w:sz="0" w:space="0" w:color="auto"/>
            <w:right w:val="none" w:sz="0" w:space="0" w:color="auto"/>
          </w:divBdr>
          <w:divsChild>
            <w:div w:id="1015501178">
              <w:marLeft w:val="0"/>
              <w:marRight w:val="0"/>
              <w:marTop w:val="0"/>
              <w:marBottom w:val="150"/>
              <w:divBdr>
                <w:top w:val="none" w:sz="0" w:space="0" w:color="auto"/>
                <w:left w:val="none" w:sz="0" w:space="0" w:color="auto"/>
                <w:bottom w:val="none" w:sz="0" w:space="0" w:color="auto"/>
                <w:right w:val="none" w:sz="0" w:space="0" w:color="auto"/>
              </w:divBdr>
              <w:divsChild>
                <w:div w:id="138753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398557">
          <w:marLeft w:val="0"/>
          <w:marRight w:val="0"/>
          <w:marTop w:val="435"/>
          <w:marBottom w:val="225"/>
          <w:divBdr>
            <w:top w:val="none" w:sz="0" w:space="0" w:color="auto"/>
            <w:left w:val="none" w:sz="0" w:space="0" w:color="auto"/>
            <w:bottom w:val="none" w:sz="0" w:space="0" w:color="auto"/>
            <w:right w:val="none" w:sz="0" w:space="0" w:color="auto"/>
          </w:divBdr>
        </w:div>
        <w:div w:id="681707027">
          <w:marLeft w:val="0"/>
          <w:marRight w:val="0"/>
          <w:marTop w:val="0"/>
          <w:marBottom w:val="0"/>
          <w:divBdr>
            <w:top w:val="none" w:sz="0" w:space="0" w:color="auto"/>
            <w:left w:val="none" w:sz="0" w:space="0" w:color="auto"/>
            <w:bottom w:val="none" w:sz="0" w:space="0" w:color="auto"/>
            <w:right w:val="none" w:sz="0" w:space="0" w:color="auto"/>
          </w:divBdr>
          <w:divsChild>
            <w:div w:id="24258444">
              <w:marLeft w:val="0"/>
              <w:marRight w:val="0"/>
              <w:marTop w:val="0"/>
              <w:marBottom w:val="150"/>
              <w:divBdr>
                <w:top w:val="none" w:sz="0" w:space="0" w:color="auto"/>
                <w:left w:val="none" w:sz="0" w:space="0" w:color="auto"/>
                <w:bottom w:val="none" w:sz="0" w:space="0" w:color="auto"/>
                <w:right w:val="none" w:sz="0" w:space="0" w:color="auto"/>
              </w:divBdr>
              <w:divsChild>
                <w:div w:id="127829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sogou.com/lemma/ShowInnerLink.htm?lemmaId=177668531&amp;ss_c=ssc.citiao.link" TargetMode="External"/><Relationship Id="rId13" Type="http://schemas.openxmlformats.org/officeDocument/2006/relationships/hyperlink" Target="https://baike.sogou.com/lemma/ShowInnerLink.htm?lemmaId=8396269&amp;ss_c=ssc.citiao.link" TargetMode="External"/><Relationship Id="rId18" Type="http://schemas.openxmlformats.org/officeDocument/2006/relationships/hyperlink" Target="https://baike.sogou.com/lemma/ShowInnerLink.htm?lemmaId=8503656&amp;ss_c=ssc.citiao.link" TargetMode="External"/><Relationship Id="rId26" Type="http://schemas.openxmlformats.org/officeDocument/2006/relationships/hyperlink" Target="https://baike.sogou.com/v182739136.htm?fromTitle=%E5%85%B3%E4%BA%8E%E4%BF%83%E8%BF%9B%E6%94%BF%E5%BA%9C%E9%87%87%E8%B4%AD%E5%85%AC%E5%B9%B3%E7%AB%9E%E4%BA%89%E4%BC%98%E5%8C%96%E8%90%A5%E5%95%86%E7%8E%AF%E5%A2%83%E7%9A%84%E9%80%9A%E7%9F%A5" TargetMode="External"/><Relationship Id="rId3" Type="http://schemas.openxmlformats.org/officeDocument/2006/relationships/settings" Target="settings.xml"/><Relationship Id="rId21" Type="http://schemas.openxmlformats.org/officeDocument/2006/relationships/hyperlink" Target="https://baike.sogou.com/lemma/ShowInnerLink.htm?lemmaId=7749741&amp;ss_c=ssc.citiao.link" TargetMode="External"/><Relationship Id="rId7" Type="http://schemas.openxmlformats.org/officeDocument/2006/relationships/hyperlink" Target="https://baike.sogou.com/lemma/ShowInnerLink.htm?lemmaId=65673199&amp;ss_c=ssc.citiao.link" TargetMode="External"/><Relationship Id="rId12" Type="http://schemas.openxmlformats.org/officeDocument/2006/relationships/hyperlink" Target="https://baike.sogou.com/lemma/ShowInnerLink.htm?lemmaId=71666932&amp;ss_c=ssc.citiao.link" TargetMode="External"/><Relationship Id="rId17" Type="http://schemas.openxmlformats.org/officeDocument/2006/relationships/hyperlink" Target="https://baike.sogou.com/lemma/ShowInnerLink.htm?lemmaId=8833893&amp;ss_c=ssc.citiao.link" TargetMode="External"/><Relationship Id="rId25" Type="http://schemas.openxmlformats.org/officeDocument/2006/relationships/hyperlink" Target="https://baike.sogou.com/lemma/ShowInnerLink.htm?lemmaId=64832628&amp;ss_c=ssc.citiao.link" TargetMode="External"/><Relationship Id="rId2" Type="http://schemas.microsoft.com/office/2007/relationships/stylesWithEffects" Target="stylesWithEffects.xml"/><Relationship Id="rId16" Type="http://schemas.openxmlformats.org/officeDocument/2006/relationships/hyperlink" Target="https://baike.sogou.com/lemma/ShowInnerLink.htm?lemmaId=76190151&amp;ss_c=ssc.citiao.link" TargetMode="External"/><Relationship Id="rId20" Type="http://schemas.openxmlformats.org/officeDocument/2006/relationships/hyperlink" Target="https://baike.sogou.com/lemma/ShowInnerLink.htm?lemmaId=76058807&amp;ss_c=ssc.citiao.link" TargetMode="External"/><Relationship Id="rId29" Type="http://schemas.openxmlformats.org/officeDocument/2006/relationships/hyperlink" Target="https://baike.sogou.com/v182739136.htm?fromTitle=%E5%85%B3%E4%BA%8E%E4%BF%83%E8%BF%9B%E6%94%BF%E5%BA%9C%E9%87%87%E8%B4%AD%E5%85%AC%E5%B9%B3%E7%AB%9E%E4%BA%89%E4%BC%98%E5%8C%96%E8%90%A5%E5%95%86%E7%8E%AF%E5%A2%83%E7%9A%84%E9%80%9A%E7%9F%A5" TargetMode="External"/><Relationship Id="rId1" Type="http://schemas.openxmlformats.org/officeDocument/2006/relationships/styles" Target="styles.xml"/><Relationship Id="rId6" Type="http://schemas.openxmlformats.org/officeDocument/2006/relationships/hyperlink" Target="https://baike.sogou.com/lemma/ShowInnerLink.htm?lemmaId=179530434&amp;ss_c=ssc.citiao.link" TargetMode="External"/><Relationship Id="rId11" Type="http://schemas.openxmlformats.org/officeDocument/2006/relationships/hyperlink" Target="https://baike.sogou.com/lemma/ShowInnerLink.htm?lemmaId=63732811&amp;ss_c=ssc.citiao.link" TargetMode="External"/><Relationship Id="rId24" Type="http://schemas.openxmlformats.org/officeDocument/2006/relationships/hyperlink" Target="https://baike.sogou.com/lemma/ShowInnerLink.htm?lemmaId=10865133&amp;ss_c=ssc.citiao.link" TargetMode="External"/><Relationship Id="rId5" Type="http://schemas.openxmlformats.org/officeDocument/2006/relationships/hyperlink" Target="https://baike.sogou.com/lemma/ShowInnerLink.htm?lemmaId=4196723&amp;ss_c=ssc.citiao.link" TargetMode="External"/><Relationship Id="rId15" Type="http://schemas.openxmlformats.org/officeDocument/2006/relationships/hyperlink" Target="https://baike.sogou.com/lemma/ShowInnerLink.htm?lemmaId=10701332&amp;ss_c=ssc.citiao.link" TargetMode="External"/><Relationship Id="rId23" Type="http://schemas.openxmlformats.org/officeDocument/2006/relationships/hyperlink" Target="https://baike.sogou.com/lemma/ShowInnerLink.htm?lemmaId=395537&amp;ss_c=ssc.citiao.link" TargetMode="External"/><Relationship Id="rId28" Type="http://schemas.openxmlformats.org/officeDocument/2006/relationships/hyperlink" Target="https://baike.sogou.com/lemma/ShowInnerLink.htm?lemmaId=101548738&amp;ss_c=ssc.citiao.link" TargetMode="External"/><Relationship Id="rId10" Type="http://schemas.openxmlformats.org/officeDocument/2006/relationships/hyperlink" Target="https://baike.sogou.com/lemma/ShowInnerLink.htm?lemmaId=75605486&amp;ss_c=ssc.citiao.link" TargetMode="External"/><Relationship Id="rId19" Type="http://schemas.openxmlformats.org/officeDocument/2006/relationships/hyperlink" Target="https://baike.sogou.com/lemma/ShowInnerLink.htm?lemmaId=6035287&amp;ss_c=ssc.citiao.lin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aike.sogou.com/lemma/ShowInnerLink.htm?lemmaId=6145521&amp;ss_c=ssc.citiao.link" TargetMode="External"/><Relationship Id="rId14" Type="http://schemas.openxmlformats.org/officeDocument/2006/relationships/hyperlink" Target="https://baike.sogou.com/lemma/ShowInnerLink.htm?lemmaId=59476171&amp;ss_c=ssc.citiao.link" TargetMode="External"/><Relationship Id="rId22" Type="http://schemas.openxmlformats.org/officeDocument/2006/relationships/hyperlink" Target="https://baike.sogou.com/lemma/ShowInnerLink.htm?lemmaId=455171&amp;ss_c=ssc.citiao.link" TargetMode="External"/><Relationship Id="rId27" Type="http://schemas.openxmlformats.org/officeDocument/2006/relationships/hyperlink" Target="https://baike.sogou.com/Create.e?sp=2&amp;sp=l182739136&amp;sp=2"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1084</Words>
  <Characters>6184</Characters>
  <Application>Microsoft Office Word</Application>
  <DocSecurity>0</DocSecurity>
  <Lines>51</Lines>
  <Paragraphs>14</Paragraphs>
  <ScaleCrop>false</ScaleCrop>
  <Company>china</Company>
  <LinksUpToDate>false</LinksUpToDate>
  <CharactersWithSpaces>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黄文州</dc:creator>
  <cp:keywords/>
  <dc:description/>
  <cp:lastModifiedBy>黄文州</cp:lastModifiedBy>
  <cp:revision>7</cp:revision>
  <dcterms:created xsi:type="dcterms:W3CDTF">2019-08-31T08:16:00Z</dcterms:created>
  <dcterms:modified xsi:type="dcterms:W3CDTF">2019-09-29T03:22:00Z</dcterms:modified>
</cp:coreProperties>
</file>