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eastAsia"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eastAsia="zh-CN"/>
        </w:rPr>
        <w:t>HQC20240618</w:t>
      </w:r>
    </w:p>
    <w:p>
      <w:pPr>
        <w:ind w:firstLine="2100" w:firstLineChars="750"/>
        <w:rPr>
          <w:rFonts w:ascii="仿宋_GB2312" w:eastAsia="仿宋_GB2312"/>
          <w:sz w:val="28"/>
        </w:rPr>
      </w:pPr>
    </w:p>
    <w:p>
      <w:pPr>
        <w:ind w:left="3810" w:leftChars="1057" w:hanging="1590" w:hangingChars="495"/>
        <w:rPr>
          <w:rFonts w:hint="eastAsia" w:ascii="仿宋_GB2312" w:eastAsia="仿宋_GB2312"/>
          <w:b/>
          <w:bCs/>
          <w:sz w:val="32"/>
          <w:szCs w:val="32"/>
          <w:lang w:eastAsia="zh-CN"/>
        </w:rPr>
      </w:pPr>
      <w:r>
        <w:rPr>
          <w:rFonts w:hint="eastAsia" w:ascii="仿宋_GB2312" w:eastAsia="仿宋_GB2312"/>
          <w:b/>
          <w:bCs/>
          <w:sz w:val="32"/>
        </w:rPr>
        <w:t>项目名称：</w:t>
      </w:r>
      <w:r>
        <w:rPr>
          <w:rFonts w:hint="eastAsia" w:ascii="仿宋_GB2312" w:eastAsia="仿宋_GB2312"/>
          <w:b/>
          <w:sz w:val="32"/>
          <w:szCs w:val="32"/>
          <w:lang w:eastAsia="zh-CN"/>
        </w:rPr>
        <w:t>田径场主席台延伸拓展建设项目</w:t>
      </w: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采购单位：福建水利电力职业技术学院后勤处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cs="宋体"/>
          <w:b/>
          <w:bCs/>
          <w:sz w:val="32"/>
          <w:lang w:eastAsia="zh-CN"/>
        </w:rPr>
        <w:t>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六</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3" w:type="default"/>
          <w:footerReference r:id="rId4" w:type="default"/>
          <w:footerReference r:id="rId5"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现就</w:t>
      </w:r>
      <w:r>
        <w:rPr>
          <w:rFonts w:hint="eastAsia" w:ascii="仿宋_GB2312" w:hAnsi="宋体" w:eastAsia="仿宋_GB2312"/>
          <w:sz w:val="24"/>
          <w:lang w:eastAsia="zh-CN"/>
        </w:rPr>
        <w:t>田径场主席台延伸拓展建设项目进行比价采购，特邀请国内合格的供应商前来提交密封的比价文件。</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eastAsia="zh-CN"/>
        </w:rPr>
        <w:t>HQC20240618</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田径场主席台延伸拓展建设项目</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三、项目名称及数量：详见比价采购项目一览表。</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四、交货地点：福建水利电力职业技术学院指定地点。</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eastAsia="zh-CN"/>
        </w:rPr>
        <w:t>2024年6月26日上午8:30（北京时间）</w:t>
      </w:r>
      <w:r>
        <w:rPr>
          <w:rFonts w:hint="eastAsia" w:ascii="仿宋_GB2312" w:hAnsi="宋体" w:eastAsia="仿宋_GB2312"/>
          <w:sz w:val="24"/>
        </w:rPr>
        <w:t>。逾期收到或不符合规定的比价文件不予接受。</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eastAsia="zh-CN"/>
        </w:rPr>
        <w:t>2024年6月26日上午8:30（北京时间）</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八、比价地点：学院综合楼317室</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九、供应商须具备建设主管部门颁发的合格有效的建筑工程施工总承包三级及以上，并具备《施工企业安全生产许可证》，须提供证书复印件并加盖公章。</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lang w:eastAsia="zh-CN"/>
        </w:rPr>
      </w:pPr>
      <w:r>
        <w:rPr>
          <w:rFonts w:hint="eastAsia" w:ascii="仿宋_GB2312" w:hAnsi="宋体" w:eastAsia="仿宋_GB2312"/>
          <w:sz w:val="24"/>
          <w:lang w:eastAsia="zh-CN"/>
        </w:rPr>
        <w:t>十、工程竣工验收合格后，且采购人委托第三方作出结算审核结果后，成交供应商提供全额发票，达到付款条件起30日内，支付至结算审核价的100.00%。</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学院地址：永安市巴溪大道2199号</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邮    编：366000    电   话：</w:t>
      </w:r>
      <w:r>
        <w:rPr>
          <w:rFonts w:hint="eastAsia" w:ascii="仿宋_GB2312" w:hAnsi="宋体" w:eastAsia="仿宋_GB2312"/>
          <w:sz w:val="24"/>
          <w:lang w:val="en-US" w:eastAsia="zh-CN"/>
        </w:rPr>
        <w:t>13860548515</w:t>
      </w:r>
      <w:r>
        <w:rPr>
          <w:rFonts w:hint="eastAsia" w:ascii="仿宋_GB2312" w:hAnsi="宋体" w:eastAsia="仿宋_GB2312"/>
          <w:sz w:val="24"/>
        </w:rPr>
        <w:t xml:space="preserve">   </w:t>
      </w:r>
    </w:p>
    <w:p>
      <w:pPr>
        <w:keepNext w:val="0"/>
        <w:keepLines w:val="0"/>
        <w:pageBreakBefore w:val="0"/>
        <w:widowControl w:val="0"/>
        <w:kinsoku/>
        <w:wordWrap/>
        <w:overflowPunct/>
        <w:topLinePunct w:val="0"/>
        <w:autoSpaceDE/>
        <w:autoSpaceDN/>
        <w:bidi w:val="0"/>
        <w:adjustRightInd/>
        <w:snapToGrid/>
        <w:spacing w:line="460" w:lineRule="exact"/>
        <w:ind w:right="-181" w:firstLine="480" w:firstLineChars="200"/>
        <w:textAlignment w:val="auto"/>
        <w:rPr>
          <w:rFonts w:hint="eastAsia" w:ascii="仿宋_GB2312" w:hAnsi="宋体" w:eastAsia="仿宋_GB2312"/>
          <w:sz w:val="24"/>
        </w:rPr>
      </w:pPr>
      <w:r>
        <w:rPr>
          <w:rFonts w:hint="eastAsia" w:ascii="仿宋_GB2312" w:hAnsi="宋体" w:eastAsia="仿宋_GB2312"/>
          <w:sz w:val="24"/>
        </w:rPr>
        <w:t>联 系 人：</w:t>
      </w:r>
      <w:r>
        <w:rPr>
          <w:rFonts w:hint="eastAsia" w:ascii="仿宋_GB2312" w:hAnsi="宋体" w:eastAsia="仿宋_GB2312"/>
          <w:sz w:val="24"/>
          <w:lang w:eastAsia="zh-CN"/>
        </w:rPr>
        <w:t>魏老师</w:t>
      </w:r>
      <w:r>
        <w:rPr>
          <w:rFonts w:hint="eastAsia" w:ascii="仿宋_GB2312" w:hAnsi="宋体" w:eastAsia="仿宋_GB2312"/>
          <w:sz w:val="24"/>
        </w:rPr>
        <w:t xml:space="preserve">         </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bookmarkStart w:id="0" w:name="_GoBack"/>
      <w:bookmarkEnd w:id="0"/>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126"/>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17"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212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817"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2126"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田径场主席台延伸拓展建设项目</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171093元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宋体" w:eastAsia="仿宋_GB2312"/>
                <w:sz w:val="24"/>
              </w:rPr>
              <w:t>福建水利电力职业技术学院</w:t>
            </w:r>
          </w:p>
        </w:tc>
        <w:tc>
          <w:tcPr>
            <w:tcW w:w="1486" w:type="dxa"/>
            <w:vAlign w:val="center"/>
          </w:tcPr>
          <w:p>
            <w:pPr>
              <w:pStyle w:val="5"/>
              <w:spacing w:line="240" w:lineRule="atLeast"/>
              <w:jc w:val="center"/>
              <w:rPr>
                <w:rFonts w:hint="eastAsia" w:ascii="仿宋_GB2312" w:eastAsia="仿宋_GB2312"/>
                <w:sz w:val="24"/>
                <w:szCs w:val="24"/>
                <w:lang w:eastAsia="zh-CN"/>
              </w:rPr>
            </w:pPr>
            <w:r>
              <w:rPr>
                <w:rFonts w:hint="eastAsia" w:ascii="仿宋_GB2312" w:hAnsi="宋体" w:eastAsia="仿宋_GB2312"/>
                <w:sz w:val="24"/>
                <w:lang w:eastAsia="zh-CN"/>
              </w:rPr>
              <w:t>2024年7月1日至8月20日</w:t>
            </w:r>
          </w:p>
        </w:tc>
      </w:tr>
    </w:tbl>
    <w:p>
      <w:pPr>
        <w:pStyle w:val="19"/>
        <w:spacing w:beforeLines="50"/>
        <w:ind w:left="23" w:leftChars="11" w:firstLine="480" w:firstLineChars="200"/>
        <w:rPr>
          <w:rFonts w:hint="eastAsia"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lang w:val="en-US" w:eastAsia="zh-CN"/>
        </w:rPr>
        <w:t>1</w:t>
      </w:r>
      <w:r>
        <w:rPr>
          <w:rFonts w:hint="eastAsia" w:ascii="仿宋_GB2312" w:eastAsia="仿宋_GB2312"/>
        </w:rPr>
        <w:t>.报价人应按合同包报价，对同一合同包内所有品目号内容报价时必须完整。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w:t>
      </w:r>
      <w:r>
        <w:rPr>
          <w:rFonts w:hint="eastAsia" w:ascii="仿宋_GB2312" w:eastAsia="仿宋_GB2312"/>
          <w:lang w:val="en-US" w:eastAsia="zh-CN"/>
        </w:rPr>
        <w:t>2</w:t>
      </w:r>
      <w:r>
        <w:rPr>
          <w:rFonts w:hint="eastAsia" w:ascii="仿宋_GB2312" w:eastAsia="仿宋_GB2312"/>
        </w:rPr>
        <w:t>.本项目设有最高限价，报价人的报价超过最高限价的为无效报价，其报价按无效报价处理。</w:t>
      </w:r>
    </w:p>
    <w:p>
      <w:pPr>
        <w:pStyle w:val="19"/>
        <w:spacing w:line="500" w:lineRule="exact"/>
        <w:rPr>
          <w:rFonts w:hint="default" w:ascii="仿宋_GB2312" w:eastAsia="仿宋_GB2312"/>
          <w:lang w:val="en-US" w:eastAsia="zh-CN"/>
        </w:rPr>
      </w:pPr>
    </w:p>
    <w:p>
      <w:pPr>
        <w:pStyle w:val="19"/>
        <w:spacing w:line="500" w:lineRule="exact"/>
        <w:rPr>
          <w:rFonts w:hint="default" w:ascii="仿宋_GB2312" w:eastAsia="仿宋_GB2312"/>
          <w:lang w:val="en-US" w:eastAsia="zh-CN"/>
        </w:rPr>
        <w:sectPr>
          <w:headerReference r:id="rId6" w:type="default"/>
          <w:footerReference r:id="rId7"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w:t>
      </w:r>
      <w:r>
        <w:rPr>
          <w:rFonts w:hint="eastAsia" w:ascii="仿宋_GB2312" w:hAnsi="宋体" w:eastAsia="仿宋_GB2312"/>
          <w:sz w:val="24"/>
          <w:lang w:eastAsia="zh-CN"/>
        </w:rPr>
        <w:t>2024年6月26日上午8:30（北京时间）</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2.比价地点：学院综合楼317室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三、本比价文件的解释权属于福</w:t>
      </w:r>
      <w:r>
        <w:rPr>
          <w:rFonts w:hint="eastAsia" w:ascii="仿宋_GB2312" w:hAnsi="宋体" w:eastAsia="仿宋_GB2312"/>
          <w:b/>
          <w:sz w:val="24"/>
        </w:rPr>
        <w:t>建水利电力职业技术学院后勤处</w:t>
      </w:r>
      <w:r>
        <w:rPr>
          <w:rFonts w:hint="eastAsia" w:ascii="仿宋_GB2312" w:eastAsia="仿宋_GB2312"/>
          <w:b/>
          <w:bCs/>
          <w:sz w:val="24"/>
        </w:rPr>
        <w:t>。</w:t>
      </w:r>
    </w:p>
    <w:p>
      <w:pPr>
        <w:spacing w:line="460" w:lineRule="exact"/>
        <w:rPr>
          <w:rFonts w:ascii="仿宋_GB2312" w:eastAsia="仿宋_GB2312"/>
          <w:b/>
          <w:bCs/>
          <w:sz w:val="24"/>
        </w:rPr>
        <w:sectPr>
          <w:footerReference r:id="rId8" w:type="default"/>
          <w:footerReference r:id="rId9" w:type="even"/>
          <w:pgSz w:w="11906" w:h="16838"/>
          <w:pgMar w:top="936" w:right="1304" w:bottom="936" w:left="1304" w:header="851" w:footer="992" w:gutter="0"/>
          <w:cols w:space="720" w:num="1"/>
          <w:docGrid w:linePitch="312" w:charSpace="0"/>
        </w:sectPr>
      </w:pPr>
    </w:p>
    <w:p>
      <w:pPr>
        <w:pStyle w:val="3"/>
        <w:snapToGrid w:val="0"/>
        <w:spacing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hint="eastAsia" w:ascii="仿宋_GB2312" w:hAnsi="宋体" w:eastAsia="仿宋_GB2312"/>
          <w:sz w:val="24"/>
          <w:lang w:eastAsia="zh-CN"/>
        </w:rPr>
      </w:pPr>
      <w:r>
        <w:rPr>
          <w:rFonts w:hint="eastAsia" w:ascii="仿宋_GB2312" w:hAnsi="宋体" w:eastAsia="仿宋_GB2312"/>
          <w:b/>
          <w:sz w:val="24"/>
        </w:rPr>
        <w:t>一、项目名称：</w:t>
      </w:r>
      <w:r>
        <w:rPr>
          <w:rFonts w:hint="eastAsia" w:ascii="仿宋_GB2312" w:hAnsi="宋体" w:eastAsia="仿宋_GB2312"/>
          <w:sz w:val="24"/>
          <w:lang w:eastAsia="zh-CN"/>
        </w:rPr>
        <w:t>田径场主席台延伸拓展建设项目</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二、数量：</w:t>
      </w:r>
      <w:r>
        <w:rPr>
          <w:rFonts w:hint="eastAsia" w:ascii="仿宋_GB2312" w:hAnsi="宋体" w:eastAsia="仿宋_GB2312"/>
          <w:sz w:val="24"/>
        </w:rPr>
        <w:t>1批</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三、供货期限 ：</w:t>
      </w:r>
      <w:r>
        <w:rPr>
          <w:rFonts w:hint="eastAsia" w:ascii="仿宋_GB2312" w:hAnsi="宋体" w:eastAsia="仿宋_GB2312"/>
          <w:sz w:val="24"/>
          <w:lang w:eastAsia="zh-CN"/>
        </w:rPr>
        <w:t>2024年7月1日至8月20日</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5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468"/>
        <w:gridCol w:w="1134"/>
        <w:gridCol w:w="1311"/>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spacing w:line="360" w:lineRule="auto"/>
              <w:jc w:val="center"/>
              <w:rPr>
                <w:rFonts w:ascii="宋体" w:hAnsi="Calibri" w:cs="Arial Unicode MS"/>
                <w:szCs w:val="21"/>
              </w:rPr>
            </w:pPr>
            <w:r>
              <w:rPr>
                <w:rFonts w:hint="eastAsia" w:ascii="宋体" w:hAnsi="宋体" w:cs="Arial Unicode MS"/>
                <w:szCs w:val="21"/>
              </w:rPr>
              <w:t>序号</w:t>
            </w:r>
          </w:p>
        </w:tc>
        <w:tc>
          <w:tcPr>
            <w:tcW w:w="1468" w:type="dxa"/>
            <w:vAlign w:val="center"/>
          </w:tcPr>
          <w:p>
            <w:pPr>
              <w:spacing w:line="360" w:lineRule="auto"/>
              <w:jc w:val="center"/>
              <w:rPr>
                <w:rFonts w:ascii="宋体" w:hAnsi="Calibri" w:cs="Arial Unicode MS"/>
                <w:szCs w:val="21"/>
              </w:rPr>
            </w:pPr>
            <w:r>
              <w:rPr>
                <w:rFonts w:hint="eastAsia" w:ascii="宋体" w:hAnsi="宋体" w:cs="Arial Unicode MS"/>
                <w:szCs w:val="21"/>
              </w:rPr>
              <w:t>品名</w:t>
            </w:r>
          </w:p>
        </w:tc>
        <w:tc>
          <w:tcPr>
            <w:tcW w:w="1134" w:type="dxa"/>
            <w:vAlign w:val="center"/>
          </w:tcPr>
          <w:p>
            <w:pPr>
              <w:spacing w:line="360" w:lineRule="auto"/>
              <w:jc w:val="center"/>
              <w:rPr>
                <w:rFonts w:ascii="宋体" w:hAnsi="Calibri" w:cs="Arial Unicode MS"/>
                <w:szCs w:val="21"/>
              </w:rPr>
            </w:pPr>
            <w:r>
              <w:rPr>
                <w:rFonts w:hint="eastAsia" w:ascii="宋体" w:hAnsi="宋体" w:cs="Arial Unicode MS"/>
                <w:szCs w:val="21"/>
              </w:rPr>
              <w:t>单位</w:t>
            </w:r>
          </w:p>
        </w:tc>
        <w:tc>
          <w:tcPr>
            <w:tcW w:w="1311" w:type="dxa"/>
            <w:vAlign w:val="center"/>
          </w:tcPr>
          <w:p>
            <w:pPr>
              <w:spacing w:line="360" w:lineRule="auto"/>
              <w:jc w:val="center"/>
              <w:rPr>
                <w:rFonts w:ascii="宋体" w:hAnsi="Calibri" w:cs="Arial Unicode MS"/>
                <w:szCs w:val="21"/>
              </w:rPr>
            </w:pPr>
            <w:r>
              <w:rPr>
                <w:rFonts w:hint="eastAsia" w:ascii="宋体" w:hAnsi="宋体" w:cs="Arial Unicode MS"/>
                <w:szCs w:val="21"/>
              </w:rPr>
              <w:t>数量</w:t>
            </w:r>
          </w:p>
        </w:tc>
        <w:tc>
          <w:tcPr>
            <w:tcW w:w="1293" w:type="dxa"/>
            <w:vAlign w:val="center"/>
          </w:tcPr>
          <w:p>
            <w:pPr>
              <w:spacing w:line="360" w:lineRule="auto"/>
              <w:jc w:val="center"/>
              <w:rPr>
                <w:rFonts w:ascii="宋体" w:hAnsi="宋体" w:cs="Arial Unicode MS"/>
                <w:szCs w:val="21"/>
              </w:rPr>
            </w:pPr>
            <w:r>
              <w:rPr>
                <w:rFonts w:hint="eastAsia" w:ascii="宋体" w:hAnsi="宋体" w:cs="Arial Unicode M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Calibri" w:cs="宋体"/>
                <w:kern w:val="0"/>
                <w:szCs w:val="21"/>
              </w:rPr>
            </w:pPr>
            <w:r>
              <w:rPr>
                <w:rFonts w:ascii="宋体" w:hAnsi="宋体" w:cs="宋体"/>
                <w:kern w:val="0"/>
                <w:szCs w:val="21"/>
              </w:rPr>
              <w:t>1</w:t>
            </w:r>
          </w:p>
        </w:tc>
        <w:tc>
          <w:tcPr>
            <w:tcW w:w="1468" w:type="dxa"/>
            <w:vAlign w:val="center"/>
          </w:tcPr>
          <w:p>
            <w:pPr>
              <w:jc w:val="center"/>
              <w:rPr>
                <w:rFonts w:ascii="宋体" w:hAnsi="宋体" w:cs="Arial Unicode MS"/>
                <w:szCs w:val="21"/>
              </w:rPr>
            </w:pPr>
            <w:r>
              <w:rPr>
                <w:rFonts w:hint="eastAsia" w:ascii="仿宋_GB2312" w:hAnsi="宋体" w:eastAsia="仿宋_GB2312"/>
                <w:sz w:val="24"/>
                <w:lang w:eastAsia="zh-CN"/>
              </w:rPr>
              <w:t>田径场主席台延伸拓展建设项目</w:t>
            </w:r>
          </w:p>
        </w:tc>
        <w:tc>
          <w:tcPr>
            <w:tcW w:w="1134" w:type="dxa"/>
            <w:vAlign w:val="center"/>
          </w:tcPr>
          <w:p>
            <w:pPr>
              <w:jc w:val="center"/>
              <w:rPr>
                <w:rFonts w:ascii="宋体" w:hAnsi="宋体" w:cs="宋体"/>
                <w:szCs w:val="21"/>
              </w:rPr>
            </w:pPr>
            <w:r>
              <w:rPr>
                <w:rFonts w:hint="eastAsia" w:ascii="宋体" w:hAnsi="宋体" w:cs="宋体"/>
                <w:szCs w:val="21"/>
              </w:rPr>
              <w:t>项</w:t>
            </w:r>
          </w:p>
        </w:tc>
        <w:tc>
          <w:tcPr>
            <w:tcW w:w="1311" w:type="dxa"/>
            <w:vAlign w:val="center"/>
          </w:tcPr>
          <w:p>
            <w:pPr>
              <w:jc w:val="center"/>
              <w:rPr>
                <w:rFonts w:ascii="宋体" w:hAnsi="宋体" w:cs="宋体"/>
                <w:szCs w:val="21"/>
              </w:rPr>
            </w:pPr>
            <w:r>
              <w:rPr>
                <w:rFonts w:hint="eastAsia" w:ascii="宋体" w:hAnsi="宋体" w:cs="宋体"/>
                <w:szCs w:val="21"/>
              </w:rPr>
              <w:t>1</w:t>
            </w:r>
          </w:p>
        </w:tc>
        <w:tc>
          <w:tcPr>
            <w:tcW w:w="1293" w:type="dxa"/>
            <w:vAlign w:val="center"/>
          </w:tcPr>
          <w:p>
            <w:pPr>
              <w:jc w:val="center"/>
              <w:rPr>
                <w:rFonts w:ascii="宋体" w:hAnsi="宋体" w:cs="Arial Unicode MS"/>
                <w:szCs w:val="21"/>
              </w:rPr>
            </w:pPr>
            <w:r>
              <w:rPr>
                <w:rFonts w:hint="eastAsia" w:ascii="宋体" w:hAnsi="宋体" w:cs="Arial Unicode MS"/>
                <w:szCs w:val="21"/>
              </w:rPr>
              <w:t>最高限价</w:t>
            </w:r>
            <w:r>
              <w:rPr>
                <w:rFonts w:hint="eastAsia" w:ascii="宋体" w:hAnsi="宋体" w:cs="Arial Unicode MS"/>
                <w:szCs w:val="21"/>
                <w:lang w:val="en-US" w:eastAsia="zh-CN"/>
              </w:rPr>
              <w:t>171093元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2</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3</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4</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6" w:type="dxa"/>
            <w:vAlign w:val="center"/>
          </w:tcPr>
          <w:p>
            <w:pPr>
              <w:widowControl/>
              <w:spacing w:line="360" w:lineRule="auto"/>
              <w:jc w:val="center"/>
              <w:rPr>
                <w:rFonts w:ascii="宋体" w:hAnsi="宋体" w:cs="宋体"/>
                <w:kern w:val="0"/>
                <w:szCs w:val="21"/>
              </w:rPr>
            </w:pPr>
            <w:r>
              <w:rPr>
                <w:rFonts w:hint="eastAsia" w:ascii="宋体" w:hAnsi="宋体" w:cs="宋体"/>
                <w:kern w:val="0"/>
                <w:szCs w:val="21"/>
              </w:rPr>
              <w:t>5</w:t>
            </w:r>
          </w:p>
        </w:tc>
        <w:tc>
          <w:tcPr>
            <w:tcW w:w="1468" w:type="dxa"/>
            <w:vAlign w:val="center"/>
          </w:tcPr>
          <w:p>
            <w:pPr>
              <w:jc w:val="center"/>
              <w:rPr>
                <w:rFonts w:ascii="宋体" w:hAnsi="宋体" w:cs="Arial Unicode MS"/>
                <w:szCs w:val="21"/>
              </w:rPr>
            </w:pPr>
            <w:r>
              <w:rPr>
                <w:rFonts w:hint="eastAsia" w:ascii="宋体" w:hAnsi="宋体" w:cs="Arial Unicode MS"/>
                <w:szCs w:val="21"/>
              </w:rPr>
              <w:t>/</w:t>
            </w:r>
          </w:p>
        </w:tc>
        <w:tc>
          <w:tcPr>
            <w:tcW w:w="1134" w:type="dxa"/>
            <w:vAlign w:val="center"/>
          </w:tcPr>
          <w:p>
            <w:pPr>
              <w:jc w:val="center"/>
              <w:rPr>
                <w:rFonts w:ascii="宋体" w:hAnsi="宋体"/>
                <w:szCs w:val="21"/>
              </w:rPr>
            </w:pPr>
            <w:r>
              <w:rPr>
                <w:rFonts w:hint="eastAsia" w:ascii="宋体" w:hAnsi="宋体"/>
                <w:szCs w:val="21"/>
              </w:rPr>
              <w:t>/</w:t>
            </w:r>
          </w:p>
        </w:tc>
        <w:tc>
          <w:tcPr>
            <w:tcW w:w="1311" w:type="dxa"/>
            <w:vAlign w:val="center"/>
          </w:tcPr>
          <w:p>
            <w:pPr>
              <w:jc w:val="center"/>
              <w:rPr>
                <w:rFonts w:ascii="宋体" w:hAnsi="宋体" w:cs="宋体"/>
                <w:szCs w:val="21"/>
              </w:rPr>
            </w:pPr>
            <w:r>
              <w:rPr>
                <w:rFonts w:hint="eastAsia" w:ascii="宋体" w:hAnsi="宋体" w:cs="宋体"/>
                <w:szCs w:val="21"/>
              </w:rPr>
              <w:t>/</w:t>
            </w:r>
          </w:p>
        </w:tc>
        <w:tc>
          <w:tcPr>
            <w:tcW w:w="1293" w:type="dxa"/>
            <w:vAlign w:val="center"/>
          </w:tcPr>
          <w:p>
            <w:pPr>
              <w:jc w:val="center"/>
              <w:rPr>
                <w:rFonts w:ascii="宋体" w:hAnsi="宋体" w:cs="Arial Unicode MS"/>
                <w:szCs w:val="21"/>
              </w:rPr>
            </w:pPr>
          </w:p>
        </w:tc>
      </w:tr>
    </w:tbl>
    <w:p>
      <w:pPr>
        <w:spacing w:line="440" w:lineRule="exact"/>
        <w:rPr>
          <w:rFonts w:ascii="仿宋_GB2312" w:hAnsi="宋体" w:eastAsia="仿宋_GB2312"/>
          <w:sz w:val="24"/>
        </w:rPr>
      </w:pPr>
    </w:p>
    <w:p>
      <w:pPr>
        <w:spacing w:line="440" w:lineRule="exact"/>
        <w:rPr>
          <w:rFonts w:ascii="仿宋_GB2312" w:hAnsi="宋体" w:eastAsia="仿宋_GB2312"/>
          <w:b/>
          <w:sz w:val="24"/>
        </w:rPr>
      </w:pPr>
      <w:r>
        <w:rPr>
          <w:rFonts w:hint="eastAsia" w:ascii="仿宋_GB2312" w:hAnsi="宋体" w:eastAsia="仿宋_GB2312"/>
          <w:b/>
          <w:sz w:val="24"/>
        </w:rPr>
        <w:t>五、服务及其他要求：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c0Y2QzOGIwYTAzNzBlOTk2ZTM5M2MxMmU0ZmVlYTkifQ=="/>
  </w:docVars>
  <w:rsids>
    <w:rsidRoot w:val="00811AD2"/>
    <w:rsid w:val="000071E7"/>
    <w:rsid w:val="0000727B"/>
    <w:rsid w:val="0001193E"/>
    <w:rsid w:val="00017971"/>
    <w:rsid w:val="00042282"/>
    <w:rsid w:val="0007552D"/>
    <w:rsid w:val="000867C3"/>
    <w:rsid w:val="000A4338"/>
    <w:rsid w:val="000B2D3D"/>
    <w:rsid w:val="000E3479"/>
    <w:rsid w:val="000E389B"/>
    <w:rsid w:val="000F1C64"/>
    <w:rsid w:val="001034CB"/>
    <w:rsid w:val="00196B66"/>
    <w:rsid w:val="001E2F53"/>
    <w:rsid w:val="001F2B47"/>
    <w:rsid w:val="00200034"/>
    <w:rsid w:val="002311B1"/>
    <w:rsid w:val="002440A7"/>
    <w:rsid w:val="002C5DA3"/>
    <w:rsid w:val="00300794"/>
    <w:rsid w:val="003D4962"/>
    <w:rsid w:val="004014CB"/>
    <w:rsid w:val="00415268"/>
    <w:rsid w:val="004211E8"/>
    <w:rsid w:val="00472A85"/>
    <w:rsid w:val="00486994"/>
    <w:rsid w:val="004D7F40"/>
    <w:rsid w:val="004E153F"/>
    <w:rsid w:val="00513891"/>
    <w:rsid w:val="00522AD4"/>
    <w:rsid w:val="00547921"/>
    <w:rsid w:val="00566D9B"/>
    <w:rsid w:val="00580593"/>
    <w:rsid w:val="005C3579"/>
    <w:rsid w:val="005D6A09"/>
    <w:rsid w:val="00607D6E"/>
    <w:rsid w:val="00614D91"/>
    <w:rsid w:val="006673DB"/>
    <w:rsid w:val="006B29C9"/>
    <w:rsid w:val="007173B1"/>
    <w:rsid w:val="00756D41"/>
    <w:rsid w:val="00764826"/>
    <w:rsid w:val="007758AC"/>
    <w:rsid w:val="007A4514"/>
    <w:rsid w:val="007A6393"/>
    <w:rsid w:val="007B126E"/>
    <w:rsid w:val="007C181F"/>
    <w:rsid w:val="00811AD2"/>
    <w:rsid w:val="00827D02"/>
    <w:rsid w:val="00844660"/>
    <w:rsid w:val="00892DBD"/>
    <w:rsid w:val="008A1121"/>
    <w:rsid w:val="00905FD7"/>
    <w:rsid w:val="00914CAE"/>
    <w:rsid w:val="009252B1"/>
    <w:rsid w:val="00946E94"/>
    <w:rsid w:val="00A00660"/>
    <w:rsid w:val="00A22919"/>
    <w:rsid w:val="00A7405E"/>
    <w:rsid w:val="00A93178"/>
    <w:rsid w:val="00A94F09"/>
    <w:rsid w:val="00AB42C6"/>
    <w:rsid w:val="00B37050"/>
    <w:rsid w:val="00B953C6"/>
    <w:rsid w:val="00BD7B29"/>
    <w:rsid w:val="00C02488"/>
    <w:rsid w:val="00C24C51"/>
    <w:rsid w:val="00C46453"/>
    <w:rsid w:val="00CC1825"/>
    <w:rsid w:val="00CD185B"/>
    <w:rsid w:val="00CE7903"/>
    <w:rsid w:val="00D33B03"/>
    <w:rsid w:val="00D609B5"/>
    <w:rsid w:val="00DC0A35"/>
    <w:rsid w:val="00DC4B42"/>
    <w:rsid w:val="00DD27BD"/>
    <w:rsid w:val="00DD3AD9"/>
    <w:rsid w:val="00E1452A"/>
    <w:rsid w:val="00E3351C"/>
    <w:rsid w:val="00E444AC"/>
    <w:rsid w:val="00E57284"/>
    <w:rsid w:val="00EA7435"/>
    <w:rsid w:val="00EB0DB5"/>
    <w:rsid w:val="00F41D70"/>
    <w:rsid w:val="00F61612"/>
    <w:rsid w:val="00F82415"/>
    <w:rsid w:val="00F8336E"/>
    <w:rsid w:val="00FD2ACF"/>
    <w:rsid w:val="00FD68AE"/>
    <w:rsid w:val="00FF5761"/>
    <w:rsid w:val="01EF122A"/>
    <w:rsid w:val="033154D6"/>
    <w:rsid w:val="064B73A2"/>
    <w:rsid w:val="0E360E4F"/>
    <w:rsid w:val="0F321DC2"/>
    <w:rsid w:val="12D65CBD"/>
    <w:rsid w:val="12E92746"/>
    <w:rsid w:val="142818FB"/>
    <w:rsid w:val="17050116"/>
    <w:rsid w:val="18CD1396"/>
    <w:rsid w:val="198736E1"/>
    <w:rsid w:val="1BEB1232"/>
    <w:rsid w:val="20DF61F5"/>
    <w:rsid w:val="21A06152"/>
    <w:rsid w:val="22B13C98"/>
    <w:rsid w:val="23A977C7"/>
    <w:rsid w:val="24AC057C"/>
    <w:rsid w:val="25CC118D"/>
    <w:rsid w:val="29624789"/>
    <w:rsid w:val="2A2634CC"/>
    <w:rsid w:val="2A62240E"/>
    <w:rsid w:val="2B530FC1"/>
    <w:rsid w:val="2F4A3C60"/>
    <w:rsid w:val="304C3BAF"/>
    <w:rsid w:val="30EF7BCC"/>
    <w:rsid w:val="32BB7398"/>
    <w:rsid w:val="33402CE2"/>
    <w:rsid w:val="33B07100"/>
    <w:rsid w:val="34AC4D27"/>
    <w:rsid w:val="383340DB"/>
    <w:rsid w:val="39CD5D7A"/>
    <w:rsid w:val="39F936DB"/>
    <w:rsid w:val="3A264592"/>
    <w:rsid w:val="3E2467C2"/>
    <w:rsid w:val="3F626FE3"/>
    <w:rsid w:val="482049CB"/>
    <w:rsid w:val="4A3B526E"/>
    <w:rsid w:val="4AC912AD"/>
    <w:rsid w:val="4AD67955"/>
    <w:rsid w:val="4B94362B"/>
    <w:rsid w:val="4C22020F"/>
    <w:rsid w:val="4C29153E"/>
    <w:rsid w:val="4E1D6704"/>
    <w:rsid w:val="4E4F09D2"/>
    <w:rsid w:val="4F4D5191"/>
    <w:rsid w:val="53A82F69"/>
    <w:rsid w:val="53B71513"/>
    <w:rsid w:val="54191C3D"/>
    <w:rsid w:val="597436C4"/>
    <w:rsid w:val="5E192A8C"/>
    <w:rsid w:val="5FF0288C"/>
    <w:rsid w:val="5FF426DD"/>
    <w:rsid w:val="666C1B08"/>
    <w:rsid w:val="6815161E"/>
    <w:rsid w:val="68303AAC"/>
    <w:rsid w:val="68C161FA"/>
    <w:rsid w:val="69C52D24"/>
    <w:rsid w:val="6A8E79E9"/>
    <w:rsid w:val="6D7D51E5"/>
    <w:rsid w:val="7060454A"/>
    <w:rsid w:val="70E03810"/>
    <w:rsid w:val="74722286"/>
    <w:rsid w:val="756123F2"/>
    <w:rsid w:val="783767F4"/>
    <w:rsid w:val="79F31952"/>
    <w:rsid w:val="7B5D5DB9"/>
    <w:rsid w:val="7BD4257C"/>
    <w:rsid w:val="7D1943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autoRedefine/>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autoRedefine/>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autoRedefine/>
    <w:semiHidden/>
    <w:unhideWhenUsed/>
    <w:qFormat/>
    <w:uiPriority w:val="99"/>
    <w:rPr>
      <w:b/>
      <w:bCs/>
    </w:rPr>
  </w:style>
  <w:style w:type="character" w:styleId="12">
    <w:name w:val="page number"/>
    <w:basedOn w:val="11"/>
    <w:qFormat/>
    <w:uiPriority w:val="0"/>
  </w:style>
  <w:style w:type="character" w:styleId="13">
    <w:name w:val="annotation reference"/>
    <w:basedOn w:val="11"/>
    <w:autoRedefine/>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autoRedefine/>
    <w:qFormat/>
    <w:uiPriority w:val="0"/>
    <w:rPr>
      <w:sz w:val="18"/>
      <w:szCs w:val="18"/>
    </w:rPr>
  </w:style>
  <w:style w:type="character" w:customStyle="1" w:styleId="16">
    <w:name w:val="标题 1 Char"/>
    <w:basedOn w:val="11"/>
    <w:link w:val="2"/>
    <w:autoRedefine/>
    <w:qFormat/>
    <w:uiPriority w:val="0"/>
    <w:rPr>
      <w:rFonts w:ascii="Times New Roman" w:hAnsi="Times New Roman" w:eastAsia="宋体" w:cs="Times New Roman"/>
      <w:b/>
      <w:bCs/>
      <w:kern w:val="44"/>
      <w:sz w:val="44"/>
      <w:szCs w:val="44"/>
    </w:rPr>
  </w:style>
  <w:style w:type="character" w:customStyle="1" w:styleId="17">
    <w:name w:val="纯文本 Char"/>
    <w:basedOn w:val="11"/>
    <w:link w:val="5"/>
    <w:autoRedefine/>
    <w:qFormat/>
    <w:uiPriority w:val="0"/>
    <w:rPr>
      <w:rFonts w:ascii="宋体" w:hAnsi="Courier New" w:eastAsia="宋体"/>
    </w:rPr>
  </w:style>
  <w:style w:type="character" w:customStyle="1" w:styleId="18">
    <w:name w:val="纯文本 Char1"/>
    <w:basedOn w:val="11"/>
    <w:autoRedefine/>
    <w:semiHidden/>
    <w:qFormat/>
    <w:uiPriority w:val="99"/>
    <w:rPr>
      <w:rFonts w:ascii="宋体" w:hAnsi="Courier New" w:eastAsia="宋体" w:cs="Courier New"/>
      <w:szCs w:val="21"/>
    </w:rPr>
  </w:style>
  <w:style w:type="paragraph" w:customStyle="1" w:styleId="19">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20">
    <w:name w:val="批注文字 Char"/>
    <w:basedOn w:val="11"/>
    <w:link w:val="4"/>
    <w:autoRedefine/>
    <w:semiHidden/>
    <w:qFormat/>
    <w:uiPriority w:val="99"/>
    <w:rPr>
      <w:rFonts w:ascii="Times New Roman" w:hAnsi="Times New Roman" w:eastAsia="宋体" w:cs="Times New Roman"/>
      <w:szCs w:val="24"/>
    </w:rPr>
  </w:style>
  <w:style w:type="character" w:customStyle="1" w:styleId="21">
    <w:name w:val="批注主题 Char"/>
    <w:basedOn w:val="20"/>
    <w:link w:val="9"/>
    <w:autoRedefine/>
    <w:semiHidden/>
    <w:qFormat/>
    <w:uiPriority w:val="99"/>
    <w:rPr>
      <w:rFonts w:ascii="Times New Roman" w:hAnsi="Times New Roman" w:eastAsia="宋体" w:cs="Times New Roman"/>
      <w:b/>
      <w:bCs/>
      <w:szCs w:val="24"/>
    </w:rPr>
  </w:style>
  <w:style w:type="character" w:customStyle="1" w:styleId="22">
    <w:name w:val="批注框文本 Char"/>
    <w:basedOn w:val="11"/>
    <w:link w:val="6"/>
    <w:autoRedefine/>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1294</Words>
  <Characters>1394</Characters>
  <Lines>11</Lines>
  <Paragraphs>3</Paragraphs>
  <TotalTime>28</TotalTime>
  <ScaleCrop>false</ScaleCrop>
  <LinksUpToDate>false</LinksUpToDate>
  <CharactersWithSpaces>1430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Administrator</cp:lastModifiedBy>
  <cp:lastPrinted>2020-12-15T07:39:00Z</cp:lastPrinted>
  <dcterms:modified xsi:type="dcterms:W3CDTF">2024-06-17T09:01:15Z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73B5CF338E464796AA6EF89A2FA0690B</vt:lpwstr>
  </property>
</Properties>
</file>