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color w:val="FF0000"/>
          <w:sz w:val="32"/>
          <w:lang w:val="en-US"/>
        </w:rPr>
      </w:pPr>
      <w:r>
        <w:rPr>
          <w:rFonts w:hint="eastAsia" w:ascii="仿宋_GB2312" w:eastAsia="仿宋_GB2312"/>
          <w:b/>
          <w:bCs/>
          <w:sz w:val="32"/>
        </w:rPr>
        <w:t>采购编号：</w:t>
      </w:r>
      <w:r>
        <w:rPr>
          <w:rFonts w:hint="default" w:ascii="仿宋_GB2312" w:eastAsia="仿宋_GB2312"/>
          <w:b/>
          <w:bCs/>
          <w:color w:val="auto"/>
          <w:sz w:val="32"/>
          <w:lang w:val="en-US"/>
        </w:rPr>
        <w:t>GJB202</w:t>
      </w:r>
      <w:r>
        <w:rPr>
          <w:rFonts w:hint="eastAsia" w:ascii="仿宋_GB2312" w:eastAsia="仿宋_GB2312"/>
          <w:b/>
          <w:bCs/>
          <w:color w:val="auto"/>
          <w:sz w:val="32"/>
          <w:lang w:val="en-US" w:eastAsia="zh-CN"/>
        </w:rPr>
        <w:t>4</w:t>
      </w:r>
      <w:r>
        <w:rPr>
          <w:rFonts w:hint="default" w:ascii="仿宋_GB2312" w:eastAsia="仿宋_GB2312"/>
          <w:b/>
          <w:bCs/>
          <w:color w:val="auto"/>
          <w:sz w:val="32"/>
          <w:lang w:val="en-US"/>
        </w:rPr>
        <w:t>01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乒乓球桌采购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公共基础部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eastAsia="zh-CN"/>
        </w:rPr>
        <w:t>公共基础部</w:t>
      </w:r>
      <w:r>
        <w:rPr>
          <w:rFonts w:hint="eastAsia" w:ascii="仿宋_GB2312" w:hAnsi="宋体" w:eastAsia="仿宋_GB2312"/>
          <w:sz w:val="24"/>
        </w:rPr>
        <w:t>所需的</w:t>
      </w:r>
      <w:r>
        <w:rPr>
          <w:rFonts w:hint="eastAsia" w:ascii="仿宋_GB2312" w:hAnsi="宋体" w:eastAsia="仿宋_GB2312"/>
          <w:sz w:val="24"/>
          <w:lang w:eastAsia="zh-CN"/>
        </w:rPr>
        <w:t>乒乓球桌采购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rPr>
        <w:t>一、采购编号：</w:t>
      </w:r>
      <w:r>
        <w:rPr>
          <w:rFonts w:hint="eastAsia" w:ascii="仿宋_GB2312" w:hAnsi="宋体" w:eastAsia="仿宋_GB2312"/>
          <w:sz w:val="24"/>
          <w:lang w:val="en-US" w:eastAsia="zh-CN"/>
        </w:rPr>
        <w:t>GJB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01</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乒乓球桌采购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color w:val="auto"/>
          <w:sz w:val="24"/>
          <w:lang w:val="en-US" w:eastAsia="zh-CN"/>
        </w:rPr>
        <w:t>2024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24</w:t>
      </w:r>
      <w:r>
        <w:rPr>
          <w:rFonts w:hint="eastAsia" w:ascii="仿宋_GB2312" w:hAnsi="宋体" w:eastAsia="仿宋_GB2312"/>
          <w:color w:val="auto"/>
          <w:sz w:val="24"/>
        </w:rPr>
        <w:t>日</w:t>
      </w:r>
      <w:r>
        <w:rPr>
          <w:rFonts w:hint="eastAsia" w:ascii="仿宋_GB2312" w:hAnsi="宋体" w:eastAsia="仿宋_GB2312"/>
          <w:color w:val="auto"/>
          <w:sz w:val="24"/>
          <w:lang w:eastAsia="zh-CN"/>
        </w:rPr>
        <w:t>上</w:t>
      </w:r>
      <w:r>
        <w:rPr>
          <w:rFonts w:hint="eastAsia" w:ascii="仿宋_GB2312" w:hAnsi="宋体" w:eastAsia="仿宋_GB2312"/>
          <w:color w:val="auto"/>
          <w:sz w:val="24"/>
        </w:rPr>
        <w:t>午</w:t>
      </w:r>
      <w:r>
        <w:rPr>
          <w:rFonts w:hint="eastAsia" w:ascii="仿宋_GB2312" w:hAnsi="宋体" w:eastAsia="仿宋_GB2312"/>
          <w:color w:val="auto"/>
          <w:sz w:val="24"/>
          <w:lang w:val="en-US" w:eastAsia="zh-CN"/>
        </w:rPr>
        <w:t>9</w:t>
      </w:r>
      <w:r>
        <w:rPr>
          <w:rFonts w:hint="eastAsia" w:ascii="仿宋_GB2312" w:hAnsi="宋体" w:eastAsia="仿宋_GB2312"/>
          <w:color w:val="auto"/>
          <w:sz w:val="24"/>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color w:val="auto"/>
          <w:sz w:val="24"/>
        </w:rPr>
      </w:pPr>
      <w:r>
        <w:rPr>
          <w:rFonts w:hint="eastAsia" w:ascii="仿宋_GB2312" w:hAnsi="宋体" w:eastAsia="仿宋_GB2312"/>
          <w:sz w:val="24"/>
        </w:rPr>
        <w:t>七、比价时间：</w:t>
      </w:r>
      <w:r>
        <w:rPr>
          <w:rFonts w:hint="eastAsia" w:ascii="仿宋_GB2312" w:hAnsi="宋体" w:eastAsia="仿宋_GB2312"/>
          <w:color w:val="auto"/>
          <w:sz w:val="24"/>
          <w:lang w:val="en-US" w:eastAsia="zh-CN"/>
        </w:rPr>
        <w:t>2024</w:t>
      </w:r>
      <w:bookmarkStart w:id="0" w:name="_GoBack"/>
      <w:bookmarkEnd w:id="0"/>
      <w:r>
        <w:rPr>
          <w:rFonts w:hint="eastAsia" w:ascii="仿宋_GB2312" w:hAnsi="宋体" w:eastAsia="仿宋_GB2312"/>
          <w:color w:val="auto"/>
          <w:sz w:val="24"/>
          <w:lang w:val="en-US" w:eastAsia="zh-CN"/>
        </w:rPr>
        <w:t>年4月24日上午9：00（北京时间）。</w:t>
      </w:r>
    </w:p>
    <w:p>
      <w:pPr>
        <w:spacing w:after="156" w:afterLines="50" w:line="50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八、比价地点：福建水利电力职业技术学院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color w:val="FF0000"/>
          <w:sz w:val="24"/>
        </w:rPr>
      </w:pPr>
      <w:r>
        <w:rPr>
          <w:rFonts w:hint="eastAsia" w:ascii="仿宋_GB2312" w:hAnsi="宋体" w:eastAsia="仿宋_GB2312"/>
          <w:sz w:val="24"/>
        </w:rPr>
        <w:t>邮    编：366000    电   话：</w:t>
      </w:r>
      <w:r>
        <w:rPr>
          <w:rFonts w:hint="default" w:ascii="仿宋_GB2312" w:hAnsi="宋体" w:eastAsia="仿宋_GB2312"/>
          <w:sz w:val="24"/>
          <w:lang w:val="en-US"/>
        </w:rPr>
        <w:t>13859165173</w:t>
      </w:r>
      <w:r>
        <w:rPr>
          <w:rFonts w:hint="eastAsia" w:ascii="仿宋_GB2312" w:hAnsi="宋体" w:eastAsia="仿宋_GB2312"/>
          <w:color w:val="FF0000"/>
          <w:sz w:val="24"/>
        </w:rPr>
        <w:t xml:space="preserve">   </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联 系 人：</w:t>
      </w:r>
      <w:r>
        <w:rPr>
          <w:rFonts w:hint="eastAsia" w:ascii="仿宋_GB2312" w:hAnsi="宋体" w:eastAsia="仿宋_GB2312"/>
          <w:color w:val="auto"/>
          <w:sz w:val="24"/>
          <w:lang w:eastAsia="zh-CN"/>
        </w:rPr>
        <w:t>冯老师</w:t>
      </w:r>
      <w:r>
        <w:rPr>
          <w:rFonts w:hint="eastAsia" w:ascii="仿宋_GB2312" w:hAnsi="宋体" w:eastAsia="仿宋_GB2312"/>
          <w:color w:val="auto"/>
          <w:sz w:val="24"/>
        </w:rPr>
        <w:t xml:space="preserve">    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r>
        <w:rPr>
          <w:rFonts w:hint="eastAsia" w:ascii="仿宋_GB2312" w:hAnsi="宋体" w:eastAsia="仿宋_GB2312"/>
          <w:color w:val="auto"/>
          <w:sz w:val="24"/>
          <w:lang w:val="en-US" w:eastAsia="zh-CN"/>
        </w:rPr>
        <w:t>3241569809@qq.com</w:t>
      </w:r>
    </w:p>
    <w:p>
      <w:pPr>
        <w:pStyle w:val="19"/>
        <w:ind w:firstLine="3600" w:firstLineChars="1000"/>
        <w:rPr>
          <w:rFonts w:ascii="黑体" w:hAnsi="宋体" w:eastAsia="黑体"/>
          <w:color w:val="auto"/>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hint="eastAsia" w:ascii="仿宋_GB2312" w:eastAsia="仿宋_GB2312"/>
                <w:sz w:val="24"/>
                <w:szCs w:val="24"/>
                <w:lang w:eastAsia="zh-CN"/>
              </w:rPr>
            </w:pPr>
            <w:r>
              <w:rPr>
                <w:rFonts w:hint="eastAsia" w:ascii="仿宋_GB2312" w:eastAsia="仿宋_GB2312"/>
                <w:sz w:val="24"/>
                <w:szCs w:val="24"/>
                <w:lang w:eastAsia="zh-CN"/>
              </w:rPr>
              <w:t>乒乓球桌采购</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color w:val="auto"/>
                <w:sz w:val="24"/>
                <w:szCs w:val="24"/>
                <w:lang w:val="en-US" w:eastAsia="zh-CN"/>
              </w:rPr>
              <w:t>20000</w:t>
            </w:r>
            <w:r>
              <w:rPr>
                <w:rFonts w:hint="eastAsia" w:ascii="仿宋_GB2312" w:hAnsi="Times New Roman" w:eastAsia="仿宋_GB2312"/>
                <w:color w:val="auto"/>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color w:val="auto"/>
                <w:sz w:val="24"/>
                <w:szCs w:val="24"/>
                <w:lang w:val="en-US" w:eastAsia="zh-CN"/>
              </w:rPr>
              <w:t>合同签订后15日内</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auto"/>
          <w:sz w:val="24"/>
        </w:rPr>
      </w:pPr>
      <w:r>
        <w:rPr>
          <w:rFonts w:hint="eastAsia" w:ascii="仿宋_GB2312" w:hAnsi="宋体" w:eastAsia="仿宋_GB2312"/>
          <w:sz w:val="24"/>
        </w:rPr>
        <w:t>1.比价时间：</w:t>
      </w:r>
      <w:r>
        <w:rPr>
          <w:rFonts w:hint="eastAsia" w:ascii="仿宋_GB2312" w:hAnsi="宋体" w:eastAsia="仿宋_GB2312"/>
          <w:color w:val="auto"/>
          <w:sz w:val="24"/>
        </w:rPr>
        <w:t>202</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24</w:t>
      </w:r>
      <w:r>
        <w:rPr>
          <w:rFonts w:hint="eastAsia" w:ascii="仿宋_GB2312" w:hAnsi="宋体" w:eastAsia="仿宋_GB2312"/>
          <w:color w:val="auto"/>
          <w:sz w:val="24"/>
        </w:rPr>
        <w:t>日</w:t>
      </w:r>
      <w:r>
        <w:rPr>
          <w:rFonts w:hint="eastAsia" w:ascii="仿宋_GB2312" w:hAnsi="宋体" w:eastAsia="仿宋_GB2312"/>
          <w:color w:val="auto"/>
          <w:sz w:val="24"/>
          <w:lang w:eastAsia="zh-CN"/>
        </w:rPr>
        <w:t>上</w:t>
      </w:r>
      <w:r>
        <w:rPr>
          <w:rFonts w:hint="eastAsia" w:ascii="仿宋_GB2312" w:hAnsi="宋体" w:eastAsia="仿宋_GB2312"/>
          <w:color w:val="auto"/>
          <w:sz w:val="24"/>
        </w:rPr>
        <w:t>午</w:t>
      </w:r>
      <w:r>
        <w:rPr>
          <w:rFonts w:hint="eastAsia" w:ascii="仿宋_GB2312" w:hAnsi="宋体" w:eastAsia="仿宋_GB2312"/>
          <w:color w:val="auto"/>
          <w:sz w:val="24"/>
          <w:lang w:val="en-US" w:eastAsia="zh-CN"/>
        </w:rPr>
        <w:t>9</w:t>
      </w:r>
      <w:r>
        <w:rPr>
          <w:rFonts w:hint="eastAsia" w:ascii="仿宋_GB2312" w:hAnsi="宋体" w:eastAsia="仿宋_GB2312"/>
          <w:color w:val="auto"/>
          <w:sz w:val="24"/>
        </w:rPr>
        <w:t>：00（北京时间）</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color w:val="auto"/>
          <w:sz w:val="24"/>
        </w:rPr>
        <w:t>2.比价地点：福建水利电力职业技术学院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eastAsia="zh-CN"/>
        </w:rPr>
        <w:t>公共基础部</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b/>
          <w:sz w:val="24"/>
          <w:lang w:eastAsia="zh-CN"/>
        </w:rPr>
        <w:t>乒乓球桌采购</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lang w:val="en-US" w:eastAsia="zh-CN"/>
        </w:rPr>
        <w:t>10台</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合同签订后15日内</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10095" w:type="dxa"/>
        <w:tblInd w:w="-516" w:type="dxa"/>
        <w:tblLayout w:type="fixed"/>
        <w:tblCellMar>
          <w:top w:w="0" w:type="dxa"/>
          <w:left w:w="108" w:type="dxa"/>
          <w:bottom w:w="0" w:type="dxa"/>
          <w:right w:w="108" w:type="dxa"/>
        </w:tblCellMar>
      </w:tblPr>
      <w:tblGrid>
        <w:gridCol w:w="2415"/>
        <w:gridCol w:w="5013"/>
        <w:gridCol w:w="567"/>
        <w:gridCol w:w="567"/>
        <w:gridCol w:w="709"/>
        <w:gridCol w:w="824"/>
      </w:tblGrid>
      <w:tr>
        <w:tblPrEx>
          <w:tblCellMar>
            <w:top w:w="0" w:type="dxa"/>
            <w:left w:w="108" w:type="dxa"/>
            <w:bottom w:w="0" w:type="dxa"/>
            <w:right w:w="108" w:type="dxa"/>
          </w:tblCellMar>
        </w:tblPrEx>
        <w:trPr>
          <w:cantSplit/>
          <w:trHeight w:val="580" w:hRule="atLeast"/>
        </w:trPr>
        <w:tc>
          <w:tcPr>
            <w:tcW w:w="2415" w:type="dxa"/>
            <w:tcBorders>
              <w:top w:val="single" w:color="000000" w:sz="6" w:space="0"/>
              <w:left w:val="single" w:color="000000" w:sz="6" w:space="0"/>
              <w:bottom w:val="single" w:color="000000" w:sz="6" w:space="0"/>
              <w:right w:val="single" w:color="000000" w:sz="6"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采购项目名称及图片</w:t>
            </w:r>
          </w:p>
        </w:tc>
        <w:tc>
          <w:tcPr>
            <w:tcW w:w="5013" w:type="dxa"/>
            <w:tcBorders>
              <w:top w:val="single" w:color="000000" w:sz="6" w:space="0"/>
              <w:left w:val="nil"/>
              <w:bottom w:val="single" w:color="000000" w:sz="6" w:space="0"/>
              <w:right w:val="single" w:color="000000" w:sz="6"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参数要求</w:t>
            </w:r>
          </w:p>
        </w:tc>
        <w:tc>
          <w:tcPr>
            <w:tcW w:w="567" w:type="dxa"/>
            <w:tcBorders>
              <w:top w:val="single" w:color="000000" w:sz="6" w:space="0"/>
              <w:left w:val="single" w:color="000000" w:sz="4" w:space="0"/>
              <w:bottom w:val="single" w:color="000000" w:sz="6" w:space="0"/>
              <w:right w:val="single" w:color="000000" w:sz="4"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单位</w:t>
            </w:r>
          </w:p>
        </w:tc>
        <w:tc>
          <w:tcPr>
            <w:tcW w:w="567" w:type="dxa"/>
            <w:tcBorders>
              <w:top w:val="single" w:color="000000" w:sz="6" w:space="0"/>
              <w:left w:val="nil"/>
              <w:bottom w:val="single" w:color="000000" w:sz="6" w:space="0"/>
              <w:right w:val="single" w:color="000000" w:sz="4" w:space="0"/>
            </w:tcBorders>
            <w:vAlign w:val="center"/>
          </w:tcPr>
          <w:p>
            <w:pPr>
              <w:spacing w:line="240" w:lineRule="exact"/>
              <w:ind w:left="-84" w:right="-84"/>
              <w:jc w:val="center"/>
              <w:rPr>
                <w:rFonts w:ascii="宋体" w:hAnsi="宋体" w:cs="楷体_GB2312"/>
                <w:bCs/>
                <w:sz w:val="24"/>
                <w:szCs w:val="24"/>
              </w:rPr>
            </w:pPr>
            <w:r>
              <w:rPr>
                <w:rFonts w:hint="eastAsia" w:ascii="宋体" w:hAnsi="宋体" w:cs="楷体_GB2312"/>
                <w:bCs/>
                <w:sz w:val="24"/>
                <w:szCs w:val="24"/>
              </w:rPr>
              <w:t>数量</w:t>
            </w:r>
          </w:p>
        </w:tc>
        <w:tc>
          <w:tcPr>
            <w:tcW w:w="709"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val="en-US" w:eastAsia="zh-CN"/>
              </w:rPr>
            </w:pPr>
            <w:r>
              <w:rPr>
                <w:rFonts w:hint="eastAsia" w:ascii="宋体" w:hAnsi="宋体" w:cs="楷体_GB2312"/>
                <w:bCs/>
                <w:sz w:val="24"/>
                <w:szCs w:val="24"/>
              </w:rPr>
              <w:t>单价</w:t>
            </w:r>
            <w:r>
              <w:rPr>
                <w:rFonts w:hint="eastAsia" w:ascii="宋体" w:hAnsi="宋体" w:cs="楷体_GB2312"/>
                <w:bCs/>
                <w:sz w:val="24"/>
                <w:szCs w:val="24"/>
                <w:lang w:eastAsia="zh-CN"/>
              </w:rPr>
              <w:t>（元）</w:t>
            </w:r>
          </w:p>
        </w:tc>
        <w:tc>
          <w:tcPr>
            <w:tcW w:w="824"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eastAsia="zh-CN"/>
              </w:rPr>
            </w:pPr>
            <w:r>
              <w:rPr>
                <w:rFonts w:hint="eastAsia" w:ascii="宋体" w:hAnsi="宋体" w:cs="楷体_GB2312"/>
                <w:bCs/>
                <w:sz w:val="24"/>
                <w:szCs w:val="24"/>
              </w:rPr>
              <w:t>金额</w:t>
            </w:r>
            <w:r>
              <w:rPr>
                <w:rFonts w:hint="eastAsia" w:ascii="宋体" w:hAnsi="宋体" w:cs="楷体_GB2312"/>
                <w:bCs/>
                <w:sz w:val="24"/>
                <w:szCs w:val="24"/>
                <w:lang w:eastAsia="zh-CN"/>
              </w:rPr>
              <w:t>（元）</w:t>
            </w:r>
          </w:p>
        </w:tc>
      </w:tr>
      <w:tr>
        <w:tblPrEx>
          <w:tblCellMar>
            <w:top w:w="0" w:type="dxa"/>
            <w:left w:w="108" w:type="dxa"/>
            <w:bottom w:w="0" w:type="dxa"/>
            <w:right w:w="108" w:type="dxa"/>
          </w:tblCellMar>
        </w:tblPrEx>
        <w:trPr>
          <w:cantSplit/>
          <w:trHeight w:val="3243" w:hRule="atLeast"/>
        </w:trPr>
        <w:tc>
          <w:tcPr>
            <w:tcW w:w="2415" w:type="dxa"/>
            <w:tcBorders>
              <w:top w:val="single" w:color="auto" w:sz="4" w:space="0"/>
              <w:left w:val="single" w:color="auto" w:sz="4" w:space="0"/>
              <w:bottom w:val="single" w:color="auto" w:sz="4" w:space="0"/>
              <w:right w:val="single" w:color="000000" w:sz="6" w:space="0"/>
            </w:tcBorders>
            <w:vAlign w:val="center"/>
          </w:tcPr>
          <w:p>
            <w:pPr>
              <w:ind w:firstLine="720" w:firstLineChars="300"/>
              <w:jc w:val="both"/>
              <w:rPr>
                <w:rFonts w:hint="eastAsia" w:ascii="宋体" w:hAnsi="宋体" w:cs="华文楷体"/>
                <w:bCs/>
                <w:sz w:val="24"/>
                <w:szCs w:val="24"/>
              </w:rPr>
            </w:pPr>
            <w:r>
              <w:rPr>
                <w:rFonts w:hint="eastAsia" w:ascii="宋体" w:hAnsi="宋体" w:cs="华文楷体"/>
                <w:bCs/>
                <w:sz w:val="24"/>
                <w:szCs w:val="24"/>
              </w:rPr>
              <w:t>馨赢牌彩虹款</w:t>
            </w:r>
          </w:p>
          <w:p>
            <w:pPr>
              <w:ind w:firstLine="240" w:firstLineChars="100"/>
              <w:jc w:val="both"/>
              <w:rPr>
                <w:rFonts w:ascii="宋体" w:hAnsi="宋体" w:cs="华文楷体"/>
                <w:bCs/>
                <w:sz w:val="24"/>
                <w:szCs w:val="24"/>
              </w:rPr>
            </w:pPr>
            <w:r>
              <w:rPr>
                <w:rFonts w:hint="eastAsia" w:ascii="宋体" w:hAnsi="宋体" w:cs="华文楷体"/>
                <w:bCs/>
                <w:sz w:val="24"/>
                <w:szCs w:val="24"/>
                <w:lang w:eastAsia="zh-CN"/>
              </w:rPr>
              <w:t>新国标</w:t>
            </w:r>
            <w:r>
              <w:rPr>
                <w:rFonts w:hint="eastAsia" w:ascii="宋体" w:hAnsi="宋体" w:cs="华文楷体"/>
                <w:bCs/>
                <w:sz w:val="24"/>
                <w:szCs w:val="24"/>
              </w:rPr>
              <w:t>户外乒乓球桌</w:t>
            </w:r>
          </w:p>
          <w:p>
            <w:pPr>
              <w:ind w:right="-105"/>
              <w:jc w:val="center"/>
              <w:rPr>
                <w:rFonts w:hint="eastAsia" w:ascii="宋体" w:hAnsi="宋体" w:eastAsia="宋体" w:cs="楷体_GB2312"/>
                <w:bCs/>
                <w:sz w:val="24"/>
                <w:szCs w:val="24"/>
                <w:lang w:eastAsia="zh-CN"/>
              </w:rPr>
            </w:pPr>
            <w:r>
              <w:rPr>
                <w:rFonts w:hint="eastAsia" w:ascii="宋体" w:hAnsi="宋体" w:eastAsia="宋体" w:cs="楷体_GB2312"/>
                <w:bCs/>
                <w:sz w:val="24"/>
                <w:szCs w:val="24"/>
                <w:lang w:eastAsia="zh-CN"/>
              </w:rPr>
              <w:drawing>
                <wp:inline distT="0" distB="0" distL="114300" distR="114300">
                  <wp:extent cx="1617980" cy="1394460"/>
                  <wp:effectExtent l="0" t="0" r="1270" b="15240"/>
                  <wp:docPr id="1" name="图片 1" descr="户外乒桌馨赢牌新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户外乒桌馨赢牌新国标"/>
                          <pic:cNvPicPr>
                            <a:picLocks noChangeAspect="1"/>
                          </pic:cNvPicPr>
                        </pic:nvPicPr>
                        <pic:blipFill>
                          <a:blip r:embed="rId14"/>
                          <a:stretch>
                            <a:fillRect/>
                          </a:stretch>
                        </pic:blipFill>
                        <pic:spPr>
                          <a:xfrm>
                            <a:off x="0" y="0"/>
                            <a:ext cx="1617980" cy="1394460"/>
                          </a:xfrm>
                          <a:prstGeom prst="rect">
                            <a:avLst/>
                          </a:prstGeom>
                        </pic:spPr>
                      </pic:pic>
                    </a:graphicData>
                  </a:graphic>
                </wp:inline>
              </w:drawing>
            </w:r>
          </w:p>
        </w:tc>
        <w:tc>
          <w:tcPr>
            <w:tcW w:w="5013" w:type="dxa"/>
            <w:tcBorders>
              <w:top w:val="single" w:color="auto" w:sz="4" w:space="0"/>
              <w:left w:val="nil"/>
              <w:bottom w:val="single" w:color="auto"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规格：2740*1525*760mm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台面规格：球台面采用smc材料，背面“井”字型加强筋，每个井字型加强筋内附有小“×”加强筋，翻边高度50mm，翻边厚度7mm；加强筋整体高度20mm±1mm，面板厚度5mm±0.3mm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框架规格：台面底部附“四横四纵”型铁框架，铁框架规格为20*30mm规格方管焊接。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腿支架规格：φ60mm*3mm规格圆管，一次折弯成型，两侧支撑杆采用φ32mm规格圆管，彩虹型结构。</w:t>
            </w:r>
          </w:p>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网架规格：球台网架主管采用φ16mm规格圆管一次折弯成型，网片用优质钢板一次性冲压多孔成型。</w:t>
            </w:r>
          </w:p>
        </w:tc>
        <w:tc>
          <w:tcPr>
            <w:tcW w:w="567" w:type="dxa"/>
            <w:tcBorders>
              <w:top w:val="single" w:color="auto" w:sz="4" w:space="0"/>
              <w:left w:val="single" w:color="000000" w:sz="4" w:space="0"/>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台</w:t>
            </w:r>
          </w:p>
        </w:tc>
        <w:tc>
          <w:tcPr>
            <w:tcW w:w="567" w:type="dxa"/>
            <w:tcBorders>
              <w:top w:val="single" w:color="auto" w:sz="4" w:space="0"/>
              <w:left w:val="nil"/>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10</w:t>
            </w:r>
          </w:p>
        </w:tc>
        <w:tc>
          <w:tcPr>
            <w:tcW w:w="709" w:type="dxa"/>
            <w:tcBorders>
              <w:top w:val="single" w:color="auto" w:sz="4" w:space="0"/>
              <w:left w:val="nil"/>
              <w:bottom w:val="single" w:color="auto" w:sz="4" w:space="0"/>
              <w:right w:val="single" w:color="000000" w:sz="4"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lang w:val="en-US" w:eastAsia="zh-CN"/>
              </w:rPr>
              <w:t>200</w:t>
            </w:r>
            <w:r>
              <w:rPr>
                <w:rFonts w:hint="eastAsia" w:ascii="宋体" w:hAnsi="宋体" w:cs="楷体_GB2312"/>
                <w:bCs/>
                <w:sz w:val="24"/>
                <w:szCs w:val="24"/>
              </w:rPr>
              <w:t>0</w:t>
            </w:r>
          </w:p>
        </w:tc>
        <w:tc>
          <w:tcPr>
            <w:tcW w:w="824" w:type="dxa"/>
            <w:tcBorders>
              <w:top w:val="single" w:color="auto" w:sz="4" w:space="0"/>
              <w:left w:val="nil"/>
              <w:bottom w:val="single" w:color="auto" w:sz="4" w:space="0"/>
              <w:right w:val="single" w:color="000000" w:sz="4" w:space="0"/>
            </w:tcBorders>
            <w:vAlign w:val="center"/>
          </w:tcPr>
          <w:p>
            <w:pPr>
              <w:ind w:right="-105"/>
              <w:jc w:val="left"/>
              <w:rPr>
                <w:rFonts w:ascii="宋体" w:hAnsi="宋体" w:cs="楷体_GB2312"/>
                <w:bCs/>
                <w:sz w:val="24"/>
                <w:szCs w:val="24"/>
              </w:rPr>
            </w:pPr>
            <w:r>
              <w:rPr>
                <w:rFonts w:hint="eastAsia" w:ascii="宋体" w:hAnsi="宋体" w:cs="楷体_GB2312"/>
                <w:bCs/>
                <w:sz w:val="24"/>
                <w:szCs w:val="24"/>
                <w:lang w:val="en-US" w:eastAsia="zh-CN"/>
              </w:rPr>
              <w:t>200</w:t>
            </w:r>
            <w:r>
              <w:rPr>
                <w:rFonts w:hint="eastAsia" w:ascii="宋体" w:hAnsi="宋体" w:cs="楷体_GB2312"/>
                <w:bCs/>
                <w:sz w:val="24"/>
                <w:szCs w:val="24"/>
              </w:rPr>
              <w:t>00</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6B00856"/>
    <w:rsid w:val="07884056"/>
    <w:rsid w:val="11520BC6"/>
    <w:rsid w:val="1EFF1EB9"/>
    <w:rsid w:val="2E661F10"/>
    <w:rsid w:val="34F536F4"/>
    <w:rsid w:val="375E4DC0"/>
    <w:rsid w:val="3ABF79C6"/>
    <w:rsid w:val="483861F4"/>
    <w:rsid w:val="54DC1E22"/>
    <w:rsid w:val="698E0E00"/>
    <w:rsid w:val="6D513890"/>
    <w:rsid w:val="733D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uiPriority w:val="99"/>
    <w:rPr>
      <w:b/>
      <w:bCs/>
    </w:rPr>
  </w:style>
  <w:style w:type="character" w:styleId="12">
    <w:name w:val="page number"/>
    <w:basedOn w:val="11"/>
    <w:qFormat/>
    <w:uiPriority w:val="0"/>
  </w:style>
  <w:style w:type="character" w:styleId="13">
    <w:name w:val="annotation reference"/>
    <w:basedOn w:val="11"/>
    <w:semiHidden/>
    <w:unhideWhenUsed/>
    <w:uiPriority w:val="99"/>
    <w:rPr>
      <w:sz w:val="21"/>
      <w:szCs w:val="21"/>
    </w:rPr>
  </w:style>
  <w:style w:type="character" w:customStyle="1" w:styleId="14">
    <w:name w:val="页眉 Char"/>
    <w:basedOn w:val="11"/>
    <w:link w:val="8"/>
    <w:uiPriority w:val="0"/>
    <w:rPr>
      <w:sz w:val="18"/>
      <w:szCs w:val="18"/>
    </w:rPr>
  </w:style>
  <w:style w:type="character" w:customStyle="1" w:styleId="15">
    <w:name w:val="页脚 Char"/>
    <w:basedOn w:val="11"/>
    <w:link w:val="7"/>
    <w:uiPriority w:val="0"/>
    <w:rPr>
      <w:sz w:val="18"/>
      <w:szCs w:val="18"/>
    </w:rPr>
  </w:style>
  <w:style w:type="character" w:customStyle="1" w:styleId="16">
    <w:name w:val="标题 1 Char"/>
    <w:basedOn w:val="11"/>
    <w:link w:val="2"/>
    <w:uiPriority w:val="0"/>
    <w:rPr>
      <w:rFonts w:ascii="Times New Roman" w:hAnsi="Times New Roman" w:eastAsia="宋体" w:cs="Times New Roman"/>
      <w:b/>
      <w:bCs/>
      <w:kern w:val="44"/>
      <w:sz w:val="44"/>
      <w:szCs w:val="44"/>
    </w:rPr>
  </w:style>
  <w:style w:type="character" w:customStyle="1" w:styleId="17">
    <w:name w:val="纯文本 Char"/>
    <w:basedOn w:val="11"/>
    <w:link w:val="5"/>
    <w:uiPriority w:val="0"/>
    <w:rPr>
      <w:rFonts w:ascii="宋体" w:hAnsi="Courier New" w:eastAsia="宋体"/>
    </w:rPr>
  </w:style>
  <w:style w:type="character" w:customStyle="1" w:styleId="18">
    <w:name w:val="纯文本 Char1"/>
    <w:basedOn w:val="11"/>
    <w:semiHidden/>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3</TotalTime>
  <ScaleCrop>false</ScaleCrop>
  <LinksUpToDate>false</LinksUpToDate>
  <CharactersWithSpaces>1697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2024-04-16T00:22:38Z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FAC27D3A933E4CB3A73CDFB1EF32079B</vt:lpwstr>
  </property>
</Properties>
</file>