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DB1" w:rsidRDefault="00700DB1" w:rsidP="00700DB1">
      <w:pPr>
        <w:widowControl/>
        <w:spacing w:line="360" w:lineRule="auto"/>
        <w:jc w:val="center"/>
        <w:outlineLvl w:val="1"/>
        <w:rPr>
          <w:rFonts w:ascii="inherit" w:eastAsia="宋体" w:hAnsi="inherit" w:cs="宋体" w:hint="eastAsia"/>
          <w:kern w:val="0"/>
          <w:sz w:val="36"/>
          <w:szCs w:val="36"/>
        </w:rPr>
      </w:pPr>
      <w:r w:rsidRPr="00700DB1">
        <w:rPr>
          <w:rFonts w:ascii="inherit" w:eastAsia="宋体" w:hAnsi="inherit" w:cs="宋体"/>
          <w:kern w:val="0"/>
          <w:sz w:val="36"/>
          <w:szCs w:val="36"/>
        </w:rPr>
        <w:t>学院智能化</w:t>
      </w:r>
      <w:r w:rsidRPr="00700DB1">
        <w:rPr>
          <w:rFonts w:ascii="inherit" w:eastAsia="宋体" w:hAnsi="inherit" w:cs="宋体"/>
          <w:kern w:val="0"/>
          <w:sz w:val="36"/>
          <w:szCs w:val="36"/>
        </w:rPr>
        <w:t>(</w:t>
      </w:r>
      <w:r w:rsidRPr="00700DB1">
        <w:rPr>
          <w:rFonts w:ascii="inherit" w:eastAsia="宋体" w:hAnsi="inherit" w:cs="宋体"/>
          <w:kern w:val="0"/>
          <w:sz w:val="36"/>
          <w:szCs w:val="36"/>
        </w:rPr>
        <w:t>视频监控、背景广播、室外管网、光纤</w:t>
      </w:r>
    </w:p>
    <w:p w:rsidR="00700DB1" w:rsidRPr="00700DB1" w:rsidRDefault="00700DB1" w:rsidP="00700DB1">
      <w:pPr>
        <w:widowControl/>
        <w:spacing w:line="360" w:lineRule="auto"/>
        <w:jc w:val="center"/>
        <w:outlineLvl w:val="1"/>
        <w:rPr>
          <w:rFonts w:ascii="inherit" w:eastAsia="宋体" w:hAnsi="inherit" w:cs="宋体"/>
          <w:kern w:val="0"/>
          <w:sz w:val="36"/>
          <w:szCs w:val="36"/>
        </w:rPr>
      </w:pPr>
      <w:r w:rsidRPr="00700DB1">
        <w:rPr>
          <w:rFonts w:ascii="inherit" w:eastAsia="宋体" w:hAnsi="inherit" w:cs="宋体"/>
          <w:kern w:val="0"/>
          <w:sz w:val="36"/>
          <w:szCs w:val="36"/>
        </w:rPr>
        <w:t>扩容</w:t>
      </w:r>
      <w:r w:rsidRPr="00700DB1">
        <w:rPr>
          <w:rFonts w:ascii="inherit" w:eastAsia="宋体" w:hAnsi="inherit" w:cs="宋体"/>
          <w:kern w:val="0"/>
          <w:sz w:val="36"/>
          <w:szCs w:val="36"/>
        </w:rPr>
        <w:t>)</w:t>
      </w:r>
      <w:r w:rsidRPr="00700DB1">
        <w:rPr>
          <w:rFonts w:ascii="inherit" w:eastAsia="宋体" w:hAnsi="inherit" w:cs="宋体"/>
          <w:kern w:val="0"/>
          <w:sz w:val="36"/>
          <w:szCs w:val="36"/>
        </w:rPr>
        <w:t>设计方案采购项目标前更正公告</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1、原公告项目名 称：福建水利电力职业技术学院智能化(视频监控、背景广播、室外管网、光纤扩容)设 计方案采购项目</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2、原公告项目编号：[3500]FJJX[GK]2018020</w:t>
      </w:r>
    </w:p>
    <w:p w:rsidR="00700DB1" w:rsidRPr="00700DB1" w:rsidRDefault="00700DB1" w:rsidP="00700DB1">
      <w:pPr>
        <w:widowControl/>
        <w:shd w:val="clear" w:color="auto" w:fill="FFFFFF"/>
        <w:spacing w:line="360" w:lineRule="auto"/>
        <w:ind w:leftChars="183" w:left="384"/>
        <w:jc w:val="left"/>
        <w:rPr>
          <w:rFonts w:ascii="Segoe UI" w:eastAsia="宋体" w:hAnsi="Segoe UI" w:cs="Segoe UI"/>
          <w:kern w:val="0"/>
          <w:szCs w:val="21"/>
        </w:rPr>
      </w:pPr>
      <w:r w:rsidRPr="00700DB1">
        <w:rPr>
          <w:rFonts w:ascii="仿宋_GB2312" w:eastAsia="仿宋_GB2312" w:hAnsi="Segoe UI" w:cs="Segoe UI" w:hint="eastAsia"/>
          <w:kern w:val="0"/>
          <w:szCs w:val="21"/>
        </w:rPr>
        <w:t>3、首次公告日期：2018年8月14日</w:t>
      </w:r>
      <w:bookmarkStart w:id="0" w:name="_GoBack"/>
      <w:bookmarkEnd w:id="0"/>
      <w:r w:rsidRPr="00700DB1">
        <w:rPr>
          <w:rFonts w:ascii="仿宋_GB2312" w:eastAsia="仿宋_GB2312" w:hAnsi="Segoe UI" w:cs="Segoe UI" w:hint="eastAsia"/>
          <w:kern w:val="0"/>
          <w:szCs w:val="21"/>
        </w:rPr>
        <w:br/>
        <w:t>4、更正事项及内容：</w:t>
      </w:r>
      <w:r w:rsidRPr="00700DB1">
        <w:rPr>
          <w:rFonts w:ascii="仿宋_GB2312" w:eastAsia="仿宋_GB2312" w:hAnsi="Segoe UI" w:cs="Segoe UI" w:hint="eastAsia"/>
          <w:kern w:val="0"/>
          <w:szCs w:val="21"/>
        </w:rPr>
        <w:br/>
      </w:r>
      <w:r w:rsidRPr="00700DB1">
        <w:rPr>
          <w:rFonts w:ascii="宋体" w:eastAsia="宋体" w:hAnsi="宋体" w:cs="Segoe UI" w:hint="eastAsia"/>
          <w:kern w:val="0"/>
          <w:szCs w:val="21"/>
        </w:rPr>
        <w:t>（1）招标文件第四章资格审查与评标“③商务项”评分法中，现更改为如下：</w:t>
      </w:r>
    </w:p>
    <w:tbl>
      <w:tblPr>
        <w:tblW w:w="9645" w:type="dxa"/>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67"/>
        <w:gridCol w:w="811"/>
        <w:gridCol w:w="7767"/>
      </w:tblGrid>
      <w:tr w:rsidR="00700DB1" w:rsidRPr="00700DB1" w:rsidTr="00700DB1">
        <w:trPr>
          <w:jc w:val="center"/>
        </w:trPr>
        <w:tc>
          <w:tcPr>
            <w:tcW w:w="1065" w:type="dxa"/>
            <w:tcBorders>
              <w:top w:val="single" w:sz="6"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评标项目</w:t>
            </w:r>
          </w:p>
        </w:tc>
        <w:tc>
          <w:tcPr>
            <w:tcW w:w="810" w:type="dxa"/>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评标</w:t>
            </w:r>
          </w:p>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分值</w:t>
            </w:r>
          </w:p>
        </w:tc>
        <w:tc>
          <w:tcPr>
            <w:tcW w:w="7755" w:type="dxa"/>
            <w:tcBorders>
              <w:top w:val="single" w:sz="6" w:space="0" w:color="auto"/>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评标方法描述</w:t>
            </w:r>
          </w:p>
        </w:tc>
      </w:tr>
      <w:tr w:rsidR="00700DB1" w:rsidRPr="00700DB1" w:rsidTr="00700DB1">
        <w:trPr>
          <w:jc w:val="center"/>
        </w:trPr>
        <w:tc>
          <w:tcPr>
            <w:tcW w:w="1065" w:type="dxa"/>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企业资质</w:t>
            </w: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1</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B1.1投标人具备电子通信广电行业（通信工程）设 计甲级资质的得1分；乙级资质的得0.5分，须提供有效期内的证书复印件并加盖公章，原件备查，未提供的不得分。</w:t>
            </w:r>
          </w:p>
        </w:tc>
      </w:tr>
      <w:tr w:rsidR="00700DB1" w:rsidRPr="00700DB1" w:rsidTr="00700DB1">
        <w:trPr>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700DB1" w:rsidRPr="00700DB1" w:rsidRDefault="00700DB1" w:rsidP="00700DB1">
            <w:pPr>
              <w:widowControl/>
              <w:spacing w:line="360" w:lineRule="auto"/>
              <w:jc w:val="left"/>
              <w:rPr>
                <w:rFonts w:ascii="Segoe UI" w:eastAsia="宋体" w:hAnsi="Segoe UI" w:cs="Segoe UI"/>
                <w:kern w:val="0"/>
                <w:szCs w:val="21"/>
              </w:rPr>
            </w:pP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1</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B1.2投标人具备电子与智能化工程专业承包资质壹级的得1分；贰级的得0.5分，须提供有效期内的证书复印件并加盖公章，原件备查，未提供的不得分。</w:t>
            </w:r>
          </w:p>
        </w:tc>
      </w:tr>
      <w:tr w:rsidR="00700DB1" w:rsidRPr="00700DB1" w:rsidTr="00700DB1">
        <w:trPr>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700DB1" w:rsidRPr="00700DB1" w:rsidRDefault="00700DB1" w:rsidP="00700DB1">
            <w:pPr>
              <w:widowControl/>
              <w:spacing w:line="360" w:lineRule="auto"/>
              <w:jc w:val="left"/>
              <w:rPr>
                <w:rFonts w:ascii="Segoe UI" w:eastAsia="宋体" w:hAnsi="Segoe UI" w:cs="Segoe UI"/>
                <w:kern w:val="0"/>
                <w:szCs w:val="21"/>
              </w:rPr>
            </w:pP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1</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B1.3投标人具备信息系统集成及服务资质壹级的得1分；贰级的得0.5分，须提供有效期内的证书复印件并加盖公章，原件备查，未提供的不得分。</w:t>
            </w:r>
          </w:p>
        </w:tc>
      </w:tr>
      <w:tr w:rsidR="00700DB1" w:rsidRPr="00700DB1" w:rsidTr="00700DB1">
        <w:trPr>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700DB1" w:rsidRPr="00700DB1" w:rsidRDefault="00700DB1" w:rsidP="00700DB1">
            <w:pPr>
              <w:widowControl/>
              <w:spacing w:line="360" w:lineRule="auto"/>
              <w:jc w:val="left"/>
              <w:rPr>
                <w:rFonts w:ascii="Segoe UI" w:eastAsia="宋体" w:hAnsi="Segoe UI" w:cs="Segoe UI"/>
                <w:kern w:val="0"/>
                <w:szCs w:val="21"/>
              </w:rPr>
            </w:pP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2</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B1.4投标人具备高新技术企业认证的得1分；具备安防工程企业设 计施工维护能力证书壹级的得1分；贰级的得0.5分，须提供有效期内的证书复印件并加盖公章，原件备查，未提供的不得分。</w:t>
            </w:r>
          </w:p>
        </w:tc>
      </w:tr>
      <w:tr w:rsidR="00700DB1" w:rsidRPr="00700DB1" w:rsidTr="00700DB1">
        <w:trPr>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700DB1" w:rsidRPr="00700DB1" w:rsidRDefault="00700DB1" w:rsidP="00700DB1">
            <w:pPr>
              <w:widowControl/>
              <w:spacing w:line="360" w:lineRule="auto"/>
              <w:jc w:val="left"/>
              <w:rPr>
                <w:rFonts w:ascii="Segoe UI" w:eastAsia="宋体" w:hAnsi="Segoe UI" w:cs="Segoe UI"/>
                <w:kern w:val="0"/>
                <w:szCs w:val="21"/>
              </w:rPr>
            </w:pP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1</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B1.5投标人近三年获得过AAA级信用等级证书的得1分，原件备查，未提供的不得分。</w:t>
            </w:r>
          </w:p>
        </w:tc>
      </w:tr>
      <w:tr w:rsidR="00700DB1" w:rsidRPr="00700DB1" w:rsidTr="00700DB1">
        <w:trPr>
          <w:jc w:val="center"/>
        </w:trPr>
        <w:tc>
          <w:tcPr>
            <w:tcW w:w="1065" w:type="dxa"/>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服务承诺</w:t>
            </w: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3</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B2、评委根据投标人提供的服务承诺进行横向评分，优的得3分，良的得2分，一般的得1分，未提供的不得分。</w:t>
            </w:r>
          </w:p>
        </w:tc>
      </w:tr>
      <w:tr w:rsidR="00700DB1" w:rsidRPr="00700DB1" w:rsidTr="00700DB1">
        <w:trPr>
          <w:jc w:val="center"/>
        </w:trPr>
        <w:tc>
          <w:tcPr>
            <w:tcW w:w="1065" w:type="dxa"/>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认证体系</w:t>
            </w: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2</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B3、投标人具有ISO9001质量管 理体系认证证书的得1分；具有ISO14001环境管 理体系认证证书的得1分；须提供有效期内的证书复印件并加盖公章，原件备查，未提供的不得分。</w:t>
            </w:r>
          </w:p>
        </w:tc>
      </w:tr>
      <w:tr w:rsidR="00700DB1" w:rsidRPr="00700DB1" w:rsidTr="00700DB1">
        <w:trPr>
          <w:jc w:val="center"/>
        </w:trPr>
        <w:tc>
          <w:tcPr>
            <w:tcW w:w="1065" w:type="dxa"/>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类似项目业绩</w:t>
            </w: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3</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B4、根据投标人承接的类似智能化系统（视频监控、背景广播、室外管网、光纤扩容）相关项目可行性研究报告暨初步设 计方案或工程设 计项目业绩进行打分，合同金额≥16万元的每提供1份得1分；16万元＞合同金额≥10万元每提供1份得0.5；其</w:t>
            </w:r>
            <w:r w:rsidRPr="00700DB1">
              <w:rPr>
                <w:rFonts w:ascii="宋体" w:eastAsia="宋体" w:hAnsi="宋体" w:cs="Segoe UI" w:hint="eastAsia"/>
                <w:kern w:val="0"/>
                <w:szCs w:val="21"/>
              </w:rPr>
              <w:lastRenderedPageBreak/>
              <w:t>余不得分。（满分3分） 【投标人须提供该项目的中标公告（提供相关网站中标公告的下载网页并注明网址）、中标通知书、采购合同、验收合格的相关证明文件或设 计项目的施工竣工材料的相关证明文件复印件（原件备查）。评标过程未提供相关证明文件复印件或填报不实的不得分；合同履行过程发现本项有虚假者，取消其资格，并追究相应的法律责任和进行相应的赔偿。】</w:t>
            </w:r>
          </w:p>
        </w:tc>
      </w:tr>
      <w:tr w:rsidR="00700DB1" w:rsidRPr="00700DB1" w:rsidTr="00700DB1">
        <w:trPr>
          <w:jc w:val="center"/>
        </w:trPr>
        <w:tc>
          <w:tcPr>
            <w:tcW w:w="1065" w:type="dxa"/>
            <w:vMerge w:val="restart"/>
            <w:tcBorders>
              <w:top w:val="nil"/>
              <w:left w:val="single" w:sz="6" w:space="0" w:color="auto"/>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lastRenderedPageBreak/>
              <w:t>项目团队配置</w:t>
            </w: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3</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5.1团队项目负责人具有计算机信息系统集成高级项目经理证书的得1分；具有高级工程师职称证书（本采购项目相关专业）的得1分；具有造价师（本采购项目相关专业）的得1分，满分3分，须提供有效期内的证书复印件并加盖公章，原件备查，未提供的不得分。</w:t>
            </w:r>
          </w:p>
        </w:tc>
      </w:tr>
      <w:tr w:rsidR="00700DB1" w:rsidRPr="00700DB1" w:rsidTr="00700DB1">
        <w:trPr>
          <w:jc w:val="center"/>
        </w:trPr>
        <w:tc>
          <w:tcPr>
            <w:tcW w:w="0" w:type="auto"/>
            <w:vMerge/>
            <w:tcBorders>
              <w:top w:val="nil"/>
              <w:left w:val="single" w:sz="6" w:space="0" w:color="auto"/>
              <w:bottom w:val="single" w:sz="6" w:space="0" w:color="auto"/>
              <w:right w:val="single" w:sz="6" w:space="0" w:color="auto"/>
            </w:tcBorders>
            <w:shd w:val="clear" w:color="auto" w:fill="FFFFFF"/>
            <w:vAlign w:val="center"/>
            <w:hideMark/>
          </w:tcPr>
          <w:p w:rsidR="00700DB1" w:rsidRPr="00700DB1" w:rsidRDefault="00700DB1" w:rsidP="00700DB1">
            <w:pPr>
              <w:widowControl/>
              <w:spacing w:line="360" w:lineRule="auto"/>
              <w:jc w:val="left"/>
              <w:rPr>
                <w:rFonts w:ascii="Segoe UI" w:eastAsia="宋体" w:hAnsi="Segoe UI" w:cs="Segoe UI"/>
                <w:kern w:val="0"/>
                <w:szCs w:val="21"/>
              </w:rPr>
            </w:pPr>
          </w:p>
        </w:tc>
        <w:tc>
          <w:tcPr>
            <w:tcW w:w="810"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center"/>
              <w:rPr>
                <w:rFonts w:ascii="Segoe UI" w:eastAsia="宋体" w:hAnsi="Segoe UI" w:cs="Segoe UI"/>
                <w:kern w:val="0"/>
                <w:szCs w:val="21"/>
              </w:rPr>
            </w:pPr>
            <w:r w:rsidRPr="00700DB1">
              <w:rPr>
                <w:rFonts w:ascii="宋体" w:eastAsia="宋体" w:hAnsi="宋体" w:cs="Segoe UI" w:hint="eastAsia"/>
                <w:kern w:val="0"/>
                <w:szCs w:val="21"/>
              </w:rPr>
              <w:t>3</w:t>
            </w:r>
          </w:p>
        </w:tc>
        <w:tc>
          <w:tcPr>
            <w:tcW w:w="7755" w:type="dxa"/>
            <w:tcBorders>
              <w:top w:val="nil"/>
              <w:left w:val="nil"/>
              <w:bottom w:val="single" w:sz="6" w:space="0" w:color="auto"/>
              <w:right w:val="single" w:sz="6" w:space="0" w:color="auto"/>
            </w:tcBorders>
            <w:shd w:val="clear" w:color="auto" w:fill="FFFFFF"/>
            <w:tcMar>
              <w:top w:w="0" w:type="dxa"/>
              <w:left w:w="0" w:type="dxa"/>
              <w:bottom w:w="0" w:type="dxa"/>
              <w:right w:w="0" w:type="dxa"/>
            </w:tcMar>
            <w:vAlign w:val="center"/>
            <w:hideMark/>
          </w:tcPr>
          <w:p w:rsidR="00700DB1" w:rsidRPr="00700DB1" w:rsidRDefault="00700DB1" w:rsidP="00700DB1">
            <w:pPr>
              <w:widowControl/>
              <w:spacing w:line="360" w:lineRule="auto"/>
              <w:jc w:val="left"/>
              <w:rPr>
                <w:rFonts w:ascii="Segoe UI" w:eastAsia="宋体" w:hAnsi="Segoe UI" w:cs="Segoe UI"/>
                <w:kern w:val="0"/>
                <w:szCs w:val="21"/>
              </w:rPr>
            </w:pPr>
            <w:r w:rsidRPr="00700DB1">
              <w:rPr>
                <w:rFonts w:ascii="宋体" w:eastAsia="宋体" w:hAnsi="宋体" w:cs="Segoe UI" w:hint="eastAsia"/>
                <w:kern w:val="0"/>
                <w:szCs w:val="21"/>
              </w:rPr>
              <w:t>B5.2由于本项目设 计内容复杂，为保证设 计进度及质量，要求投标人在中 标后派驻主要设 计人员到业主单位进行现场设 计，要求派驻的项目团队人员人数在满足招标文件要求上，至少包含项目负责人1人及与本采购项目相关专业设 计人员（中级及以上）3人（含）以上的得2分，上述4人基础上加配消防工程师的得1分，满分3分。（各专业人员不得互相兼职，要求所有派驻人员5*8小时在业主单位驻点，派驻时间为合同签订生效起直至设 计成果经业主论证合格后，需提供投标截止时间前连续3个月在投标人所在单位缴纳社会保险证明材料，加盖投标人公章，未提供的不得分。）</w:t>
            </w:r>
          </w:p>
        </w:tc>
      </w:tr>
    </w:tbl>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5、更正后购买采购文件时间、地点、方式: 采购文件随同本项目采购公告一并发布；投标人应先在福建省政府采购网(http://cz.fjzfcg.gov.cn)注册会员，再通过会员账号在福建省政府采购网上公开信息系统按项目进行报名及下载采购文件，否则投标将被拒绝。</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6、更正后网上报名：报名截止至2018年9月6日17:30</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7、更正后响应文件提交的截止时间：2018-09-13 09:00</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8、更正后开标时间及地点：2018-09-13 09:00。福州市晋安区东二环泰禾城市广场一期6＃楼10层19室开标厅</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9、采购人名 称:福建水利电力职业技术学院</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地址：福建省永安市国林路298号</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项目负责人：黄老师</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联系电话：0598-8823837</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10、代 理机构名 称：福建景鑫招标有限公司</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lastRenderedPageBreak/>
        <w:t>    </w:t>
      </w:r>
      <w:r w:rsidRPr="00700DB1">
        <w:rPr>
          <w:rFonts w:ascii="仿宋_GB2312" w:eastAsia="仿宋_GB2312" w:hAnsi="Segoe UI" w:cs="Segoe UI" w:hint="eastAsia"/>
          <w:kern w:val="0"/>
          <w:szCs w:val="21"/>
        </w:rPr>
        <w:t>地址：福州市晋安区东二环泰禾城市广场(一期)6＃楼10层19办公</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项目负责人：符惠琴</w:t>
      </w:r>
    </w:p>
    <w:p w:rsidR="00700DB1" w:rsidRPr="00700DB1" w:rsidRDefault="00700DB1" w:rsidP="00700DB1">
      <w:pPr>
        <w:widowControl/>
        <w:shd w:val="clear" w:color="auto" w:fill="FFFFFF"/>
        <w:spacing w:line="360" w:lineRule="auto"/>
        <w:ind w:firstLine="390"/>
        <w:jc w:val="left"/>
        <w:rPr>
          <w:rFonts w:ascii="Segoe UI" w:eastAsia="宋体" w:hAnsi="Segoe UI" w:cs="Segoe UI"/>
          <w:kern w:val="0"/>
          <w:szCs w:val="21"/>
        </w:rPr>
      </w:pP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联系电话：0591-87555700</w:t>
      </w:r>
    </w:p>
    <w:p w:rsidR="00700DB1" w:rsidRDefault="00700DB1" w:rsidP="00700DB1">
      <w:pPr>
        <w:widowControl/>
        <w:shd w:val="clear" w:color="auto" w:fill="FFFFFF"/>
        <w:spacing w:line="360" w:lineRule="auto"/>
        <w:ind w:firstLine="390"/>
        <w:jc w:val="center"/>
        <w:rPr>
          <w:rFonts w:ascii="仿宋_GB2312" w:eastAsia="仿宋_GB2312" w:hAnsi="Segoe UI" w:cs="Segoe UI" w:hint="eastAsia"/>
          <w:kern w:val="0"/>
          <w:szCs w:val="21"/>
        </w:rPr>
      </w:pPr>
      <w:r w:rsidRPr="00700DB1">
        <w:rPr>
          <w:rFonts w:ascii="仿宋_GB2312" w:eastAsia="仿宋_GB2312" w:hAnsi="Segoe UI" w:cs="Segoe UI" w:hint="eastAsia"/>
          <w:kern w:val="0"/>
          <w:szCs w:val="21"/>
        </w:rPr>
        <w:t>                                                                                                 </w:t>
      </w:r>
    </w:p>
    <w:p w:rsidR="00700DB1" w:rsidRPr="00700DB1" w:rsidRDefault="00700DB1" w:rsidP="00700DB1">
      <w:pPr>
        <w:widowControl/>
        <w:shd w:val="clear" w:color="auto" w:fill="FFFFFF"/>
        <w:spacing w:line="360" w:lineRule="auto"/>
        <w:ind w:firstLine="391"/>
        <w:jc w:val="center"/>
        <w:rPr>
          <w:rFonts w:ascii="Segoe UI" w:eastAsia="宋体" w:hAnsi="Segoe UI" w:cs="Segoe UI"/>
          <w:kern w:val="0"/>
          <w:szCs w:val="21"/>
        </w:rPr>
      </w:pPr>
      <w:r>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福建景鑫招标有限公司</w:t>
      </w:r>
    </w:p>
    <w:p w:rsidR="00700DB1" w:rsidRPr="00700DB1" w:rsidRDefault="00700DB1" w:rsidP="00700DB1">
      <w:pPr>
        <w:widowControl/>
        <w:shd w:val="clear" w:color="auto" w:fill="FFFFFF"/>
        <w:spacing w:line="360" w:lineRule="auto"/>
        <w:ind w:firstLine="391"/>
        <w:jc w:val="left"/>
        <w:rPr>
          <w:rFonts w:ascii="Segoe UI" w:eastAsia="宋体" w:hAnsi="Segoe UI" w:cs="Segoe UI"/>
          <w:kern w:val="0"/>
          <w:szCs w:val="21"/>
        </w:rPr>
      </w:pP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  </w:t>
      </w:r>
      <w:r w:rsidRPr="00700DB1">
        <w:rPr>
          <w:rFonts w:ascii="仿宋_GB2312" w:eastAsia="仿宋_GB2312" w:hAnsi="Segoe UI" w:cs="Segoe UI" w:hint="eastAsia"/>
          <w:kern w:val="0"/>
          <w:szCs w:val="21"/>
        </w:rPr>
        <w:t xml:space="preserve">                                  </w:t>
      </w:r>
      <w:r>
        <w:rPr>
          <w:rFonts w:ascii="仿宋_GB2312" w:eastAsia="仿宋_GB2312" w:hAnsi="Segoe UI" w:cs="Segoe UI" w:hint="eastAsia"/>
          <w:kern w:val="0"/>
          <w:szCs w:val="21"/>
        </w:rPr>
        <w:t xml:space="preserve">  </w:t>
      </w:r>
      <w:r w:rsidRPr="00700DB1">
        <w:rPr>
          <w:rFonts w:ascii="仿宋_GB2312" w:eastAsia="仿宋_GB2312" w:hAnsi="Segoe UI" w:cs="Segoe UI" w:hint="eastAsia"/>
          <w:kern w:val="0"/>
          <w:szCs w:val="21"/>
        </w:rPr>
        <w:t>2018年8月22日</w:t>
      </w:r>
    </w:p>
    <w:p w:rsidR="0093009B" w:rsidRPr="00700DB1" w:rsidRDefault="004D25ED" w:rsidP="00700DB1">
      <w:pPr>
        <w:spacing w:line="360" w:lineRule="auto"/>
      </w:pPr>
    </w:p>
    <w:sectPr w:rsidR="0093009B" w:rsidRPr="00700D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5ED" w:rsidRDefault="004D25ED" w:rsidP="00700DB1">
      <w:r>
        <w:separator/>
      </w:r>
    </w:p>
  </w:endnote>
  <w:endnote w:type="continuationSeparator" w:id="0">
    <w:p w:rsidR="004D25ED" w:rsidRDefault="004D25ED" w:rsidP="00700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5ED" w:rsidRDefault="004D25ED" w:rsidP="00700DB1">
      <w:r>
        <w:separator/>
      </w:r>
    </w:p>
  </w:footnote>
  <w:footnote w:type="continuationSeparator" w:id="0">
    <w:p w:rsidR="004D25ED" w:rsidRDefault="004D25ED" w:rsidP="00700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50"/>
    <w:rsid w:val="00200034"/>
    <w:rsid w:val="004D25ED"/>
    <w:rsid w:val="005F142C"/>
    <w:rsid w:val="00700DB1"/>
    <w:rsid w:val="00946E94"/>
    <w:rsid w:val="00C91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00DB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D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0DB1"/>
    <w:rPr>
      <w:sz w:val="18"/>
      <w:szCs w:val="18"/>
    </w:rPr>
  </w:style>
  <w:style w:type="paragraph" w:styleId="a4">
    <w:name w:val="footer"/>
    <w:basedOn w:val="a"/>
    <w:link w:val="Char0"/>
    <w:uiPriority w:val="99"/>
    <w:unhideWhenUsed/>
    <w:rsid w:val="00700DB1"/>
    <w:pPr>
      <w:tabs>
        <w:tab w:val="center" w:pos="4153"/>
        <w:tab w:val="right" w:pos="8306"/>
      </w:tabs>
      <w:snapToGrid w:val="0"/>
      <w:jc w:val="left"/>
    </w:pPr>
    <w:rPr>
      <w:sz w:val="18"/>
      <w:szCs w:val="18"/>
    </w:rPr>
  </w:style>
  <w:style w:type="character" w:customStyle="1" w:styleId="Char0">
    <w:name w:val="页脚 Char"/>
    <w:basedOn w:val="a0"/>
    <w:link w:val="a4"/>
    <w:uiPriority w:val="99"/>
    <w:rsid w:val="00700DB1"/>
    <w:rPr>
      <w:sz w:val="18"/>
      <w:szCs w:val="18"/>
    </w:rPr>
  </w:style>
  <w:style w:type="character" w:customStyle="1" w:styleId="2Char">
    <w:name w:val="标题 2 Char"/>
    <w:basedOn w:val="a0"/>
    <w:link w:val="2"/>
    <w:uiPriority w:val="9"/>
    <w:rsid w:val="00700DB1"/>
    <w:rPr>
      <w:rFonts w:ascii="宋体" w:eastAsia="宋体" w:hAnsi="宋体" w:cs="宋体"/>
      <w:b/>
      <w:bCs/>
      <w:kern w:val="0"/>
      <w:sz w:val="36"/>
      <w:szCs w:val="36"/>
    </w:rPr>
  </w:style>
  <w:style w:type="paragraph" w:styleId="a5">
    <w:name w:val="Normal (Web)"/>
    <w:basedOn w:val="a"/>
    <w:uiPriority w:val="99"/>
    <w:unhideWhenUsed/>
    <w:rsid w:val="00700DB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700DB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0D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00DB1"/>
    <w:rPr>
      <w:sz w:val="18"/>
      <w:szCs w:val="18"/>
    </w:rPr>
  </w:style>
  <w:style w:type="paragraph" w:styleId="a4">
    <w:name w:val="footer"/>
    <w:basedOn w:val="a"/>
    <w:link w:val="Char0"/>
    <w:uiPriority w:val="99"/>
    <w:unhideWhenUsed/>
    <w:rsid w:val="00700DB1"/>
    <w:pPr>
      <w:tabs>
        <w:tab w:val="center" w:pos="4153"/>
        <w:tab w:val="right" w:pos="8306"/>
      </w:tabs>
      <w:snapToGrid w:val="0"/>
      <w:jc w:val="left"/>
    </w:pPr>
    <w:rPr>
      <w:sz w:val="18"/>
      <w:szCs w:val="18"/>
    </w:rPr>
  </w:style>
  <w:style w:type="character" w:customStyle="1" w:styleId="Char0">
    <w:name w:val="页脚 Char"/>
    <w:basedOn w:val="a0"/>
    <w:link w:val="a4"/>
    <w:uiPriority w:val="99"/>
    <w:rsid w:val="00700DB1"/>
    <w:rPr>
      <w:sz w:val="18"/>
      <w:szCs w:val="18"/>
    </w:rPr>
  </w:style>
  <w:style w:type="character" w:customStyle="1" w:styleId="2Char">
    <w:name w:val="标题 2 Char"/>
    <w:basedOn w:val="a0"/>
    <w:link w:val="2"/>
    <w:uiPriority w:val="9"/>
    <w:rsid w:val="00700DB1"/>
    <w:rPr>
      <w:rFonts w:ascii="宋体" w:eastAsia="宋体" w:hAnsi="宋体" w:cs="宋体"/>
      <w:b/>
      <w:bCs/>
      <w:kern w:val="0"/>
      <w:sz w:val="36"/>
      <w:szCs w:val="36"/>
    </w:rPr>
  </w:style>
  <w:style w:type="paragraph" w:styleId="a5">
    <w:name w:val="Normal (Web)"/>
    <w:basedOn w:val="a"/>
    <w:uiPriority w:val="99"/>
    <w:unhideWhenUsed/>
    <w:rsid w:val="00700DB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228711">
      <w:bodyDiv w:val="1"/>
      <w:marLeft w:val="0"/>
      <w:marRight w:val="0"/>
      <w:marTop w:val="0"/>
      <w:marBottom w:val="0"/>
      <w:divBdr>
        <w:top w:val="none" w:sz="0" w:space="0" w:color="auto"/>
        <w:left w:val="none" w:sz="0" w:space="0" w:color="auto"/>
        <w:bottom w:val="none" w:sz="0" w:space="0" w:color="auto"/>
        <w:right w:val="none" w:sz="0" w:space="0" w:color="auto"/>
      </w:divBdr>
      <w:divsChild>
        <w:div w:id="2015916125">
          <w:marLeft w:val="0"/>
          <w:marRight w:val="0"/>
          <w:marTop w:val="0"/>
          <w:marBottom w:val="0"/>
          <w:divBdr>
            <w:top w:val="none" w:sz="0" w:space="0" w:color="auto"/>
            <w:left w:val="none" w:sz="0" w:space="0" w:color="auto"/>
            <w:bottom w:val="dotted" w:sz="6" w:space="0" w:color="000000"/>
            <w:right w:val="none" w:sz="0" w:space="0" w:color="auto"/>
          </w:divBdr>
          <w:divsChild>
            <w:div w:id="94601054">
              <w:marLeft w:val="0"/>
              <w:marRight w:val="0"/>
              <w:marTop w:val="0"/>
              <w:marBottom w:val="0"/>
              <w:divBdr>
                <w:top w:val="none" w:sz="0" w:space="0" w:color="auto"/>
                <w:left w:val="none" w:sz="0" w:space="0" w:color="auto"/>
                <w:bottom w:val="none" w:sz="0" w:space="0" w:color="auto"/>
                <w:right w:val="none" w:sz="0" w:space="0" w:color="auto"/>
              </w:divBdr>
            </w:div>
          </w:divsChild>
        </w:div>
        <w:div w:id="1601134976">
          <w:marLeft w:val="0"/>
          <w:marRight w:val="0"/>
          <w:marTop w:val="0"/>
          <w:marBottom w:val="0"/>
          <w:divBdr>
            <w:top w:val="none" w:sz="0" w:space="0" w:color="auto"/>
            <w:left w:val="none" w:sz="0" w:space="0" w:color="auto"/>
            <w:bottom w:val="dotted" w:sz="6" w:space="3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949</Words>
  <Characters>1177</Characters>
  <Application>Microsoft Office Word</Application>
  <DocSecurity>0</DocSecurity>
  <Lines>168</Lines>
  <Paragraphs>212</Paragraphs>
  <ScaleCrop>false</ScaleCrop>
  <Company>china</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黄文州</dc:creator>
  <cp:keywords/>
  <dc:description/>
  <cp:lastModifiedBy>黄文州</cp:lastModifiedBy>
  <cp:revision>2</cp:revision>
  <dcterms:created xsi:type="dcterms:W3CDTF">2018-08-22T09:05:00Z</dcterms:created>
  <dcterms:modified xsi:type="dcterms:W3CDTF">2018-08-22T09:08:00Z</dcterms:modified>
</cp:coreProperties>
</file>