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40" w:line="480" w:lineRule="auto"/>
        <w:jc w:val="center"/>
        <w:rPr>
          <w:sz w:val="52"/>
          <w:szCs w:val="52"/>
        </w:rPr>
      </w:pPr>
      <w:r>
        <w:rPr>
          <w:sz w:val="52"/>
          <w:szCs w:val="52"/>
        </w:rPr>
        <w:t>福建水利电力职业技术学院</w:t>
      </w:r>
    </w:p>
    <w:p>
      <w:pPr>
        <w:pStyle w:val="2"/>
        <w:spacing w:before="540" w:line="480" w:lineRule="auto"/>
        <w:jc w:val="center"/>
        <w:rPr>
          <w:rFonts w:ascii="仿宋_GB2312" w:hAnsi="黑体" w:eastAsia="仿宋_GB2312"/>
          <w:sz w:val="72"/>
          <w:szCs w:val="72"/>
        </w:rPr>
      </w:pPr>
      <w:r>
        <w:rPr>
          <w:rFonts w:hint="eastAsia" w:ascii="仿宋_GB2312" w:hAnsi="黑体" w:eastAsia="仿宋_GB2312"/>
          <w:sz w:val="72"/>
          <w:szCs w:val="72"/>
        </w:rPr>
        <w:t>比价采购文件</w:t>
      </w: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321" w:firstLineChars="100"/>
        <w:jc w:val="center"/>
        <w:rPr>
          <w:rFonts w:ascii="仿宋_GB2312" w:eastAsia="仿宋_GB2312"/>
          <w:b/>
          <w:bCs/>
          <w:sz w:val="32"/>
        </w:rPr>
      </w:pPr>
    </w:p>
    <w:p>
      <w:pPr>
        <w:ind w:firstLine="2249" w:firstLineChars="700"/>
        <w:rPr>
          <w:rFonts w:hint="default" w:ascii="仿宋_GB2312" w:eastAsia="仿宋_GB2312"/>
          <w:b/>
          <w:bCs/>
          <w:sz w:val="32"/>
          <w:lang w:val="en-US" w:eastAsia="zh-CN"/>
        </w:rPr>
      </w:pPr>
      <w:r>
        <w:rPr>
          <w:rFonts w:hint="eastAsia" w:ascii="仿宋_GB2312" w:eastAsia="仿宋_GB2312"/>
          <w:b/>
          <w:bCs/>
          <w:sz w:val="32"/>
        </w:rPr>
        <w:t>采购编号：</w:t>
      </w:r>
      <w:r>
        <w:rPr>
          <w:rFonts w:hint="eastAsia" w:ascii="仿宋_GB2312" w:eastAsia="仿宋_GB2312"/>
          <w:b/>
          <w:bCs/>
          <w:sz w:val="32"/>
          <w:lang w:val="en-US" w:eastAsia="zh-CN"/>
        </w:rPr>
        <w:t>KYC202402</w:t>
      </w:r>
    </w:p>
    <w:p>
      <w:pPr>
        <w:ind w:firstLine="2100" w:firstLineChars="750"/>
        <w:rPr>
          <w:rFonts w:ascii="仿宋_GB2312" w:eastAsia="仿宋_GB2312"/>
          <w:sz w:val="28"/>
        </w:rPr>
      </w:pPr>
    </w:p>
    <w:p>
      <w:pPr>
        <w:spacing w:before="156" w:beforeLines="50" w:after="156" w:afterLines="50" w:line="440" w:lineRule="exact"/>
        <w:jc w:val="center"/>
        <w:rPr>
          <w:rFonts w:hint="eastAsia" w:asciiTheme="minorEastAsia" w:hAnsiTheme="minorEastAsia" w:eastAsiaTheme="minorEastAsia" w:cstheme="minorEastAsia"/>
          <w:b/>
          <w:bCs/>
          <w:spacing w:val="-6"/>
          <w:sz w:val="32"/>
          <w:szCs w:val="32"/>
        </w:rPr>
      </w:pPr>
      <w:r>
        <w:rPr>
          <w:rFonts w:hint="eastAsia" w:ascii="仿宋_GB2312" w:eastAsia="仿宋_GB2312"/>
          <w:b/>
          <w:bCs/>
          <w:sz w:val="32"/>
          <w:lang w:val="en-US" w:eastAsia="zh-CN"/>
        </w:rPr>
        <w:t xml:space="preserve">             </w:t>
      </w:r>
      <w:r>
        <w:rPr>
          <w:rFonts w:hint="eastAsia" w:ascii="仿宋_GB2312" w:eastAsia="仿宋_GB2312"/>
          <w:b/>
          <w:bCs/>
          <w:sz w:val="32"/>
        </w:rPr>
        <w:t>项目名称：</w:t>
      </w:r>
      <w:r>
        <w:rPr>
          <w:rFonts w:hint="eastAsia" w:asciiTheme="minorEastAsia" w:hAnsiTheme="minorEastAsia" w:eastAsiaTheme="minorEastAsia" w:cstheme="minorEastAsia"/>
          <w:b/>
          <w:bCs/>
          <w:spacing w:val="-6"/>
          <w:sz w:val="32"/>
          <w:szCs w:val="32"/>
        </w:rPr>
        <w:t>“空天地水一体化”地球感知及监测</w:t>
      </w:r>
    </w:p>
    <w:p>
      <w:pPr>
        <w:spacing w:before="156" w:beforeLines="50" w:after="156" w:afterLines="50" w:line="440" w:lineRule="exact"/>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pacing w:val="-6"/>
          <w:sz w:val="32"/>
          <w:szCs w:val="32"/>
          <w:lang w:val="en-US" w:eastAsia="zh-CN"/>
        </w:rPr>
        <w:t xml:space="preserve">        </w:t>
      </w:r>
      <w:r>
        <w:rPr>
          <w:rFonts w:hint="eastAsia" w:asciiTheme="minorEastAsia" w:hAnsiTheme="minorEastAsia" w:eastAsiaTheme="minorEastAsia" w:cstheme="minorEastAsia"/>
          <w:b/>
          <w:bCs/>
          <w:sz w:val="32"/>
          <w:szCs w:val="32"/>
        </w:rPr>
        <w:t>宣传片</w:t>
      </w:r>
      <w:r>
        <w:rPr>
          <w:rFonts w:hint="eastAsia" w:asciiTheme="minorEastAsia" w:hAnsiTheme="minorEastAsia" w:eastAsiaTheme="minorEastAsia" w:cstheme="minorEastAsia"/>
          <w:b/>
          <w:bCs/>
          <w:sz w:val="32"/>
          <w:szCs w:val="32"/>
          <w:lang w:eastAsia="zh-CN"/>
        </w:rPr>
        <w:t>拍摄</w:t>
      </w:r>
      <w:r>
        <w:rPr>
          <w:rFonts w:hint="eastAsia" w:asciiTheme="minorEastAsia" w:hAnsiTheme="minorEastAsia" w:eastAsiaTheme="minorEastAsia" w:cstheme="minorEastAsia"/>
          <w:b/>
          <w:bCs/>
          <w:sz w:val="32"/>
          <w:szCs w:val="32"/>
        </w:rPr>
        <w:t>采购</w:t>
      </w:r>
    </w:p>
    <w:p>
      <w:pPr>
        <w:ind w:firstLine="643" w:firstLineChars="200"/>
        <w:rPr>
          <w:rFonts w:ascii="仿宋GB2312" w:eastAsia="仿宋GB2312"/>
          <w:b/>
          <w:bCs/>
          <w:sz w:val="32"/>
        </w:rPr>
      </w:pPr>
    </w:p>
    <w:p>
      <w:pPr>
        <w:jc w:val="center"/>
        <w:rPr>
          <w:rFonts w:ascii="仿宋_GB2312" w:eastAsia="仿宋_GB2312"/>
          <w:sz w:val="32"/>
        </w:rPr>
      </w:pPr>
    </w:p>
    <w:p>
      <w:pPr>
        <w:jc w:val="center"/>
        <w:rPr>
          <w:rFonts w:ascii="仿宋_GB2312" w:eastAsia="仿宋_GB2312"/>
          <w:sz w:val="32"/>
        </w:rPr>
      </w:pPr>
    </w:p>
    <w:p>
      <w:pPr>
        <w:jc w:val="center"/>
        <w:rPr>
          <w:rFonts w:ascii="仿宋_GB2312" w:eastAsia="仿宋_GB2312"/>
          <w:sz w:val="32"/>
        </w:rPr>
      </w:pPr>
    </w:p>
    <w:p>
      <w:pPr>
        <w:spacing w:line="360" w:lineRule="auto"/>
        <w:ind w:firstLine="1600" w:firstLineChars="500"/>
        <w:rPr>
          <w:rFonts w:hint="eastAsia" w:ascii="仿宋_GB2312" w:eastAsia="仿宋_GB2312"/>
          <w:sz w:val="32"/>
          <w:lang w:eastAsia="zh-CN"/>
        </w:rPr>
      </w:pPr>
      <w:r>
        <w:rPr>
          <w:rFonts w:hint="eastAsia" w:ascii="仿宋_GB2312" w:eastAsia="仿宋_GB2312"/>
          <w:sz w:val="32"/>
        </w:rPr>
        <w:t>采购方式：比价采购</w:t>
      </w:r>
    </w:p>
    <w:p>
      <w:pPr>
        <w:spacing w:line="360" w:lineRule="auto"/>
        <w:ind w:firstLine="1600" w:firstLineChars="500"/>
        <w:rPr>
          <w:rFonts w:hint="eastAsia" w:ascii="仿宋_GB2312" w:hAnsi="宋体" w:eastAsia="仿宋_GB2312"/>
          <w:color w:val="000000"/>
          <w:sz w:val="32"/>
          <w:szCs w:val="32"/>
          <w:lang w:val="en-US" w:eastAsia="zh-CN"/>
        </w:rPr>
      </w:pPr>
      <w:r>
        <w:rPr>
          <w:rFonts w:hint="eastAsia" w:ascii="仿宋_GB2312" w:eastAsia="仿宋_GB2312"/>
          <w:sz w:val="32"/>
        </w:rPr>
        <w:t>采购单位：福建水利电力职业技术学院</w:t>
      </w:r>
      <w:r>
        <w:rPr>
          <w:rFonts w:hint="eastAsia" w:ascii="仿宋_GB2312" w:eastAsia="仿宋_GB2312"/>
          <w:sz w:val="32"/>
          <w:lang w:eastAsia="zh-CN"/>
        </w:rPr>
        <w:t>科研产业处</w:t>
      </w:r>
    </w:p>
    <w:p>
      <w:pPr>
        <w:ind w:firstLine="3213" w:firstLineChars="1000"/>
        <w:rPr>
          <w:rFonts w:ascii="仿宋_GB2312" w:eastAsia="仿宋_GB2312"/>
          <w:b/>
          <w:bCs/>
          <w:sz w:val="32"/>
        </w:rPr>
      </w:pPr>
    </w:p>
    <w:p>
      <w:pPr>
        <w:ind w:firstLine="3518" w:firstLineChars="1095"/>
        <w:rPr>
          <w:rFonts w:ascii="仿宋_GB2312" w:hAnsi="宋体" w:eastAsia="仿宋_GB2312"/>
          <w:b/>
          <w:bCs/>
          <w:sz w:val="32"/>
        </w:rPr>
      </w:pPr>
    </w:p>
    <w:p>
      <w:pPr>
        <w:ind w:firstLine="3518" w:firstLineChars="1095"/>
        <w:rPr>
          <w:rFonts w:ascii="仿宋_GB2312" w:hAnsi="宋体" w:eastAsia="仿宋_GB2312"/>
          <w:b/>
          <w:bCs/>
          <w:sz w:val="32"/>
        </w:rPr>
      </w:pPr>
      <w:r>
        <w:rPr>
          <w:rFonts w:hint="eastAsia" w:ascii="仿宋_GB2312" w:hAnsi="宋体" w:eastAsia="黑体" w:cs="宋体"/>
          <w:b/>
          <w:bCs/>
          <w:sz w:val="32"/>
          <w:lang w:eastAsia="zh-CN"/>
        </w:rPr>
        <w:t>二〇二四</w:t>
      </w:r>
      <w:r>
        <w:rPr>
          <w:rFonts w:hint="eastAsia" w:ascii="仿宋_GB2312" w:hAnsi="宋体" w:eastAsia="仿宋_GB2312" w:cs="仿宋_GB2312"/>
          <w:b/>
          <w:bCs/>
          <w:sz w:val="32"/>
        </w:rPr>
        <w:t>年</w:t>
      </w:r>
      <w:r>
        <w:rPr>
          <w:rFonts w:hint="eastAsia" w:ascii="仿宋_GB2312" w:hAnsi="宋体" w:eastAsia="仿宋_GB2312" w:cs="仿宋_GB2312"/>
          <w:b/>
          <w:bCs/>
          <w:sz w:val="32"/>
          <w:lang w:eastAsia="zh-CN"/>
        </w:rPr>
        <w:t>四</w:t>
      </w:r>
      <w:r>
        <w:rPr>
          <w:rFonts w:hint="eastAsia" w:ascii="仿宋_GB2312" w:hAnsi="宋体" w:eastAsia="仿宋_GB2312"/>
          <w:b/>
          <w:bCs/>
          <w:sz w:val="32"/>
        </w:rPr>
        <w:t>月</w:t>
      </w:r>
    </w:p>
    <w:p>
      <w:pPr>
        <w:ind w:firstLine="3518" w:firstLineChars="1095"/>
        <w:rPr>
          <w:rFonts w:ascii="仿宋_GB2312" w:eastAsia="仿宋_GB2312"/>
          <w:b/>
          <w:bCs/>
          <w:sz w:val="32"/>
        </w:rPr>
        <w:sectPr>
          <w:headerReference r:id="rId5" w:type="first"/>
          <w:footerReference r:id="rId8" w:type="first"/>
          <w:headerReference r:id="rId3" w:type="default"/>
          <w:footerReference r:id="rId6" w:type="default"/>
          <w:headerReference r:id="rId4" w:type="even"/>
          <w:footerReference r:id="rId7" w:type="even"/>
          <w:pgSz w:w="11906" w:h="16838"/>
          <w:pgMar w:top="1400" w:right="1474" w:bottom="1361" w:left="1474" w:header="851" w:footer="992" w:gutter="0"/>
          <w:cols w:space="720" w:num="1"/>
          <w:titlePg/>
          <w:docGrid w:linePitch="312" w:charSpace="0"/>
        </w:sectPr>
      </w:pPr>
    </w:p>
    <w:p>
      <w:pPr>
        <w:spacing w:line="460" w:lineRule="exact"/>
        <w:ind w:right="-380" w:rightChars="-181"/>
        <w:jc w:val="center"/>
        <w:rPr>
          <w:rFonts w:ascii="仿宋_GB2312" w:eastAsia="仿宋_GB2312"/>
          <w:b/>
          <w:bCs/>
          <w:sz w:val="32"/>
        </w:rPr>
      </w:pPr>
      <w:r>
        <w:rPr>
          <w:rFonts w:hint="eastAsia" w:ascii="仿宋_GB2312" w:eastAsia="仿宋_GB2312"/>
          <w:b/>
          <w:bCs/>
          <w:sz w:val="32"/>
        </w:rPr>
        <w:t>第一部分  比价采购公告</w:t>
      </w:r>
    </w:p>
    <w:p>
      <w:pPr>
        <w:spacing w:line="460" w:lineRule="exact"/>
        <w:ind w:right="-380" w:rightChars="-181"/>
        <w:jc w:val="center"/>
        <w:rPr>
          <w:rFonts w:ascii="仿宋_GB2312" w:eastAsia="仿宋_GB2312"/>
          <w:b/>
          <w:bCs/>
          <w:sz w:val="32"/>
        </w:rPr>
      </w:pPr>
    </w:p>
    <w:p>
      <w:pPr>
        <w:spacing w:before="156" w:beforeLines="50" w:after="156" w:afterLines="50" w:line="440" w:lineRule="exact"/>
        <w:jc w:val="left"/>
        <w:rPr>
          <w:rFonts w:ascii="仿宋_GB2312" w:hAnsi="宋体" w:eastAsia="仿宋_GB2312"/>
          <w:sz w:val="24"/>
        </w:rPr>
      </w:pPr>
      <w:r>
        <w:rPr>
          <w:rFonts w:hint="eastAsia" w:ascii="仿宋_GB2312" w:hAnsi="宋体" w:eastAsia="仿宋_GB2312"/>
          <w:sz w:val="24"/>
          <w:lang w:val="en-US" w:eastAsia="zh-CN"/>
        </w:rPr>
        <w:t xml:space="preserve">    </w:t>
      </w:r>
      <w:r>
        <w:rPr>
          <w:rFonts w:hint="eastAsia" w:ascii="仿宋_GB2312" w:hAnsi="宋体" w:eastAsia="仿宋_GB2312"/>
          <w:sz w:val="24"/>
        </w:rPr>
        <w:t>现就福建水利电力职业技术学院</w:t>
      </w:r>
      <w:r>
        <w:rPr>
          <w:rFonts w:hint="eastAsia" w:ascii="仿宋_GB2312" w:hAnsi="宋体" w:eastAsia="仿宋_GB2312"/>
          <w:sz w:val="24"/>
          <w:lang w:val="en-US" w:eastAsia="zh-CN"/>
        </w:rPr>
        <w:t>卫星遥感应用技术实验室（福建水利电力职业技术学院与上海市信息技术研究中心联合共建）所</w:t>
      </w:r>
      <w:r>
        <w:rPr>
          <w:rFonts w:hint="eastAsia" w:ascii="仿宋_GB2312" w:hAnsi="宋体" w:eastAsia="仿宋_GB2312"/>
          <w:sz w:val="24"/>
        </w:rPr>
        <w:t>需的</w:t>
      </w:r>
      <w:r>
        <w:rPr>
          <w:rFonts w:hint="eastAsia" w:asciiTheme="minorEastAsia" w:hAnsiTheme="minorEastAsia" w:eastAsiaTheme="minorEastAsia" w:cstheme="minorEastAsia"/>
          <w:b/>
          <w:bCs/>
          <w:spacing w:val="-6"/>
          <w:sz w:val="32"/>
          <w:szCs w:val="32"/>
        </w:rPr>
        <w:t>“空天地水一体化”地球感知及监测</w:t>
      </w:r>
      <w:r>
        <w:rPr>
          <w:rFonts w:hint="eastAsia" w:asciiTheme="minorEastAsia" w:hAnsiTheme="minorEastAsia" w:eastAsiaTheme="minorEastAsia" w:cstheme="minorEastAsia"/>
          <w:b/>
          <w:bCs/>
          <w:sz w:val="32"/>
          <w:szCs w:val="32"/>
        </w:rPr>
        <w:t>宣传片</w:t>
      </w:r>
      <w:r>
        <w:rPr>
          <w:rFonts w:hint="eastAsia" w:asciiTheme="minorEastAsia" w:hAnsiTheme="minorEastAsia" w:eastAsiaTheme="minorEastAsia" w:cstheme="minorEastAsia"/>
          <w:b/>
          <w:bCs/>
          <w:sz w:val="32"/>
          <w:szCs w:val="32"/>
          <w:lang w:eastAsia="zh-CN"/>
        </w:rPr>
        <w:t>拍摄</w:t>
      </w:r>
      <w:r>
        <w:rPr>
          <w:rFonts w:hint="eastAsia" w:asciiTheme="minorEastAsia" w:hAnsiTheme="minorEastAsia" w:eastAsiaTheme="minorEastAsia" w:cstheme="minorEastAsia"/>
          <w:b/>
          <w:bCs/>
          <w:sz w:val="32"/>
          <w:szCs w:val="32"/>
        </w:rPr>
        <w:t>采购</w:t>
      </w:r>
      <w:r>
        <w:rPr>
          <w:rFonts w:hint="eastAsia" w:ascii="仿宋_GB2312" w:hAnsi="宋体" w:eastAsia="仿宋_GB2312"/>
          <w:sz w:val="24"/>
        </w:rPr>
        <w:t>项目进行比价采购，特邀请国内合格的供应商前来提交密封的比价文件。</w:t>
      </w:r>
    </w:p>
    <w:p>
      <w:pPr>
        <w:spacing w:line="500" w:lineRule="exact"/>
        <w:ind w:right="-181" w:firstLine="480" w:firstLineChars="200"/>
        <w:rPr>
          <w:rFonts w:hint="default" w:ascii="仿宋_GB2312" w:hAnsi="宋体" w:eastAsia="仿宋_GB2312"/>
          <w:sz w:val="24"/>
          <w:lang w:val="en-US" w:eastAsia="zh-CN"/>
        </w:rPr>
      </w:pPr>
      <w:r>
        <w:rPr>
          <w:rFonts w:hint="eastAsia" w:ascii="仿宋_GB2312" w:hAnsi="宋体" w:eastAsia="仿宋_GB2312"/>
          <w:sz w:val="24"/>
        </w:rPr>
        <w:t>一、采购编号：</w:t>
      </w:r>
      <w:r>
        <w:rPr>
          <w:rFonts w:hint="eastAsia" w:ascii="仿宋_GB2312" w:hAnsi="宋体" w:eastAsia="仿宋_GB2312"/>
          <w:sz w:val="24"/>
          <w:lang w:val="en-US" w:eastAsia="zh-CN"/>
        </w:rPr>
        <w:t>KYC202402</w:t>
      </w:r>
    </w:p>
    <w:p>
      <w:pPr>
        <w:ind w:firstLine="480" w:firstLineChars="200"/>
        <w:rPr>
          <w:rFonts w:ascii="仿宋_GB2312" w:hAnsi="宋体" w:eastAsia="仿宋_GB2312"/>
          <w:sz w:val="28"/>
          <w:szCs w:val="28"/>
        </w:rPr>
      </w:pPr>
      <w:r>
        <w:rPr>
          <w:rFonts w:hint="eastAsia" w:ascii="仿宋_GB2312" w:hAnsi="宋体" w:eastAsia="仿宋_GB2312"/>
          <w:sz w:val="24"/>
        </w:rPr>
        <w:t>二、采购项目：</w:t>
      </w:r>
      <w:r>
        <w:rPr>
          <w:rFonts w:hint="eastAsia" w:asciiTheme="minorEastAsia" w:hAnsiTheme="minorEastAsia" w:eastAsiaTheme="minorEastAsia" w:cstheme="minorEastAsia"/>
          <w:b/>
          <w:bCs/>
          <w:spacing w:val="-6"/>
          <w:sz w:val="32"/>
          <w:szCs w:val="32"/>
        </w:rPr>
        <w:t>“空天地水一体化”地球感知及监测</w:t>
      </w:r>
      <w:r>
        <w:rPr>
          <w:rFonts w:hint="eastAsia" w:asciiTheme="minorEastAsia" w:hAnsiTheme="minorEastAsia" w:eastAsiaTheme="minorEastAsia" w:cstheme="minorEastAsia"/>
          <w:b/>
          <w:bCs/>
          <w:sz w:val="32"/>
          <w:szCs w:val="32"/>
        </w:rPr>
        <w:t>宣传片</w:t>
      </w:r>
      <w:r>
        <w:rPr>
          <w:rFonts w:hint="eastAsia" w:asciiTheme="minorEastAsia" w:hAnsiTheme="minorEastAsia" w:eastAsiaTheme="minorEastAsia" w:cstheme="minorEastAsia"/>
          <w:b/>
          <w:bCs/>
          <w:sz w:val="32"/>
          <w:szCs w:val="32"/>
          <w:lang w:eastAsia="zh-CN"/>
        </w:rPr>
        <w:t>拍摄</w:t>
      </w:r>
      <w:r>
        <w:rPr>
          <w:rFonts w:hint="eastAsia" w:asciiTheme="minorEastAsia" w:hAnsiTheme="minorEastAsia" w:eastAsiaTheme="minorEastAsia" w:cstheme="minorEastAsia"/>
          <w:b/>
          <w:bCs/>
          <w:sz w:val="32"/>
          <w:szCs w:val="32"/>
        </w:rPr>
        <w:t>采购</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三、项目名称及数量：详见比价采购项目一览表。</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四、交货地点：</w:t>
      </w:r>
      <w:r>
        <w:rPr>
          <w:rFonts w:hint="eastAsia" w:ascii="仿宋_GB2312" w:hAnsi="宋体" w:eastAsia="仿宋_GB2312"/>
          <w:color w:val="000000"/>
          <w:sz w:val="24"/>
        </w:rPr>
        <w:t>福建水利电力职业技术学院</w:t>
      </w:r>
      <w:r>
        <w:rPr>
          <w:rFonts w:hint="eastAsia" w:ascii="仿宋_GB2312" w:hAnsi="宋体" w:eastAsia="仿宋_GB2312"/>
          <w:sz w:val="24"/>
        </w:rPr>
        <w:t>指定地点。</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五、合格的供应商：符合《中华人民共和国政府采购法》第二十二条及本比价文件规定条件的供应商。</w:t>
      </w:r>
    </w:p>
    <w:p>
      <w:pPr>
        <w:spacing w:line="500" w:lineRule="exact"/>
        <w:ind w:left="-50" w:right="-181" w:firstLine="480" w:firstLineChars="200"/>
        <w:rPr>
          <w:rFonts w:ascii="仿宋_GB2312" w:hAnsi="宋体" w:eastAsia="仿宋_GB2312"/>
          <w:sz w:val="24"/>
        </w:rPr>
      </w:pPr>
      <w:r>
        <w:rPr>
          <w:rFonts w:hint="eastAsia" w:ascii="仿宋_GB2312" w:hAnsi="宋体" w:eastAsia="仿宋_GB2312"/>
          <w:sz w:val="24"/>
        </w:rPr>
        <w:t>六、密封报价截止时间：</w:t>
      </w:r>
      <w:r>
        <w:rPr>
          <w:rFonts w:hint="eastAsia" w:ascii="仿宋_GB2312" w:hAnsi="宋体" w:eastAsia="仿宋_GB2312"/>
          <w:sz w:val="24"/>
          <w:lang w:val="en-US" w:eastAsia="zh-CN"/>
        </w:rPr>
        <w:t>2024</w:t>
      </w:r>
      <w:r>
        <w:rPr>
          <w:rFonts w:hint="eastAsia" w:ascii="仿宋_GB2312" w:hAnsi="宋体" w:eastAsia="仿宋_GB2312"/>
          <w:sz w:val="24"/>
        </w:rPr>
        <w:t>年</w:t>
      </w:r>
      <w:r>
        <w:rPr>
          <w:rFonts w:hint="eastAsia" w:ascii="仿宋_GB2312" w:hAnsi="宋体" w:eastAsia="仿宋_GB2312"/>
          <w:sz w:val="24"/>
          <w:lang w:val="en-US" w:eastAsia="zh-CN"/>
        </w:rPr>
        <w:t>4</w:t>
      </w:r>
      <w:r>
        <w:rPr>
          <w:rFonts w:hint="eastAsia" w:ascii="仿宋_GB2312" w:hAnsi="宋体" w:eastAsia="仿宋_GB2312"/>
          <w:sz w:val="24"/>
        </w:rPr>
        <w:t>月</w:t>
      </w:r>
      <w:r>
        <w:rPr>
          <w:rFonts w:hint="eastAsia" w:ascii="仿宋_GB2312" w:hAnsi="宋体" w:eastAsia="仿宋_GB2312"/>
          <w:sz w:val="24"/>
          <w:lang w:val="en-US" w:eastAsia="zh-CN"/>
        </w:rPr>
        <w:t>30</w:t>
      </w:r>
      <w:r>
        <w:rPr>
          <w:rFonts w:hint="eastAsia" w:ascii="仿宋_GB2312" w:hAnsi="宋体" w:eastAsia="仿宋_GB2312"/>
          <w:sz w:val="24"/>
        </w:rPr>
        <w:t>日</w:t>
      </w:r>
      <w:r>
        <w:rPr>
          <w:rFonts w:hint="eastAsia" w:ascii="仿宋_GB2312" w:hAnsi="宋体" w:eastAsia="仿宋_GB2312"/>
          <w:sz w:val="24"/>
          <w:lang w:eastAsia="zh-CN"/>
        </w:rPr>
        <w:t>下</w:t>
      </w:r>
      <w:r>
        <w:rPr>
          <w:rFonts w:hint="eastAsia" w:ascii="仿宋_GB2312" w:hAnsi="宋体" w:eastAsia="仿宋_GB2312"/>
          <w:sz w:val="24"/>
        </w:rPr>
        <w:t>午</w:t>
      </w:r>
      <w:r>
        <w:rPr>
          <w:rFonts w:hint="eastAsia" w:ascii="仿宋_GB2312" w:hAnsi="宋体" w:eastAsia="仿宋_GB2312"/>
          <w:sz w:val="24"/>
          <w:lang w:val="en-US" w:eastAsia="zh-CN"/>
        </w:rPr>
        <w:t>17</w:t>
      </w:r>
      <w:r>
        <w:rPr>
          <w:rFonts w:hint="eastAsia" w:ascii="仿宋_GB2312" w:hAnsi="宋体" w:eastAsia="仿宋_GB2312"/>
          <w:sz w:val="24"/>
        </w:rPr>
        <w:t>：00（北京时间）。逾期收到或不符合规定的比价文件不予接受。</w:t>
      </w:r>
    </w:p>
    <w:p>
      <w:pPr>
        <w:spacing w:line="500" w:lineRule="exact"/>
        <w:ind w:right="-181" w:firstLine="480" w:firstLineChars="200"/>
        <w:rPr>
          <w:rFonts w:ascii="仿宋_GB2312" w:hAnsi="宋体" w:eastAsia="仿宋_GB2312"/>
          <w:sz w:val="24"/>
        </w:rPr>
      </w:pPr>
      <w:r>
        <w:rPr>
          <w:rFonts w:hint="eastAsia" w:ascii="仿宋_GB2312" w:hAnsi="宋体" w:eastAsia="仿宋_GB2312"/>
          <w:sz w:val="24"/>
        </w:rPr>
        <w:t>七、比价时间：</w:t>
      </w:r>
      <w:r>
        <w:rPr>
          <w:rFonts w:hint="eastAsia" w:ascii="仿宋_GB2312" w:hAnsi="宋体" w:eastAsia="仿宋_GB2312"/>
          <w:sz w:val="24"/>
          <w:lang w:val="en-US" w:eastAsia="zh-CN"/>
        </w:rPr>
        <w:t>2024</w:t>
      </w:r>
      <w:r>
        <w:rPr>
          <w:rFonts w:hint="eastAsia" w:ascii="仿宋_GB2312" w:hAnsi="宋体" w:eastAsia="仿宋_GB2312"/>
          <w:sz w:val="24"/>
        </w:rPr>
        <w:t>年</w:t>
      </w:r>
      <w:r>
        <w:rPr>
          <w:rFonts w:hint="eastAsia" w:ascii="仿宋_GB2312" w:hAnsi="宋体" w:eastAsia="仿宋_GB2312"/>
          <w:sz w:val="24"/>
          <w:lang w:val="en-US" w:eastAsia="zh-CN"/>
        </w:rPr>
        <w:t>5</w:t>
      </w:r>
      <w:r>
        <w:rPr>
          <w:rFonts w:hint="eastAsia" w:ascii="仿宋_GB2312" w:hAnsi="宋体" w:eastAsia="仿宋_GB2312"/>
          <w:sz w:val="24"/>
        </w:rPr>
        <w:t>月</w:t>
      </w:r>
      <w:r>
        <w:rPr>
          <w:rFonts w:hint="eastAsia" w:ascii="仿宋_GB2312" w:hAnsi="宋体" w:eastAsia="仿宋_GB2312"/>
          <w:sz w:val="24"/>
          <w:lang w:val="en-US" w:eastAsia="zh-CN"/>
        </w:rPr>
        <w:t>5</w:t>
      </w:r>
      <w:r>
        <w:rPr>
          <w:rFonts w:hint="eastAsia" w:ascii="仿宋_GB2312" w:hAnsi="宋体" w:eastAsia="仿宋_GB2312"/>
          <w:sz w:val="24"/>
        </w:rPr>
        <w:t>日</w:t>
      </w:r>
      <w:r>
        <w:rPr>
          <w:rFonts w:hint="eastAsia" w:ascii="仿宋_GB2312" w:hAnsi="宋体" w:eastAsia="仿宋_GB2312"/>
          <w:sz w:val="24"/>
          <w:lang w:val="en-US" w:eastAsia="zh-CN"/>
        </w:rPr>
        <w:t>下</w:t>
      </w:r>
      <w:r>
        <w:rPr>
          <w:rFonts w:hint="eastAsia" w:ascii="仿宋_GB2312" w:hAnsi="宋体" w:eastAsia="仿宋_GB2312"/>
          <w:sz w:val="24"/>
        </w:rPr>
        <w:t>午</w:t>
      </w:r>
      <w:r>
        <w:rPr>
          <w:rFonts w:hint="eastAsia" w:ascii="仿宋_GB2312" w:hAnsi="宋体" w:eastAsia="仿宋_GB2312"/>
          <w:sz w:val="24"/>
          <w:lang w:val="en-US" w:eastAsia="zh-CN"/>
        </w:rPr>
        <w:t>16</w:t>
      </w:r>
      <w:r>
        <w:rPr>
          <w:rFonts w:hint="eastAsia" w:ascii="仿宋_GB2312" w:hAnsi="宋体" w:eastAsia="仿宋_GB2312"/>
          <w:sz w:val="24"/>
        </w:rPr>
        <w:t>：00（北京时间）</w:t>
      </w:r>
    </w:p>
    <w:p>
      <w:pPr>
        <w:spacing w:after="156" w:afterLines="50"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八、比价地点</w:t>
      </w:r>
      <w:r>
        <w:rPr>
          <w:rFonts w:hint="eastAsia" w:ascii="仿宋_GB2312" w:hAnsi="宋体" w:eastAsia="仿宋_GB2312"/>
          <w:sz w:val="24"/>
          <w:lang w:eastAsia="zh-CN"/>
        </w:rPr>
        <w:t>：禹兴园</w:t>
      </w:r>
      <w:r>
        <w:rPr>
          <w:rFonts w:hint="eastAsia" w:ascii="仿宋_GB2312" w:hAnsi="宋体" w:eastAsia="仿宋_GB2312"/>
          <w:sz w:val="24"/>
          <w:lang w:val="en-US" w:eastAsia="zh-CN"/>
        </w:rPr>
        <w:t>1-411</w:t>
      </w: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p>
    <w:p>
      <w:pPr>
        <w:spacing w:line="500" w:lineRule="exact"/>
        <w:ind w:firstLine="480" w:firstLineChars="200"/>
        <w:rPr>
          <w:rFonts w:ascii="仿宋_GB2312" w:hAnsi="宋体" w:eastAsia="仿宋_GB2312"/>
          <w:sz w:val="24"/>
        </w:rPr>
      </w:pPr>
      <w:r>
        <w:rPr>
          <w:rFonts w:hint="eastAsia" w:ascii="仿宋_GB2312" w:hAnsi="宋体" w:eastAsia="仿宋_GB2312"/>
          <w:sz w:val="24"/>
        </w:rPr>
        <w:t>学院地址：永安市巴溪大道2199号</w:t>
      </w:r>
    </w:p>
    <w:p>
      <w:pPr>
        <w:spacing w:line="500" w:lineRule="exact"/>
        <w:ind w:firstLine="480" w:firstLineChars="200"/>
        <w:rPr>
          <w:rFonts w:ascii="仿宋_GB2312" w:hAnsi="宋体" w:eastAsia="仿宋_GB2312"/>
          <w:sz w:val="24"/>
        </w:rPr>
      </w:pPr>
      <w:r>
        <w:rPr>
          <w:rFonts w:hint="eastAsia" w:ascii="仿宋_GB2312" w:hAnsi="宋体" w:eastAsia="仿宋_GB2312"/>
          <w:sz w:val="24"/>
        </w:rPr>
        <w:t xml:space="preserve">邮    编：366000    </w:t>
      </w:r>
      <w:r>
        <w:rPr>
          <w:rFonts w:hint="eastAsia" w:ascii="仿宋_GB2312" w:hAnsi="宋体" w:eastAsia="仿宋_GB2312"/>
          <w:sz w:val="24"/>
          <w:lang w:val="en-US" w:eastAsia="zh-CN"/>
        </w:rPr>
        <w:t xml:space="preserve">      </w:t>
      </w:r>
      <w:r>
        <w:rPr>
          <w:rFonts w:hint="eastAsia" w:ascii="仿宋_GB2312" w:hAnsi="宋体" w:eastAsia="仿宋_GB2312"/>
          <w:sz w:val="24"/>
        </w:rPr>
        <w:t>电   话：（0598）</w:t>
      </w:r>
      <w:r>
        <w:rPr>
          <w:rFonts w:hint="eastAsia" w:ascii="仿宋_GB2312" w:hAnsi="宋体" w:eastAsia="仿宋_GB2312"/>
          <w:sz w:val="24"/>
          <w:lang w:val="en-US" w:eastAsia="zh-CN"/>
        </w:rPr>
        <w:t>8823878</w:t>
      </w:r>
      <w:r>
        <w:rPr>
          <w:rFonts w:hint="eastAsia" w:ascii="仿宋_GB2312" w:hAnsi="宋体" w:eastAsia="仿宋_GB2312"/>
          <w:sz w:val="24"/>
        </w:rPr>
        <w:t xml:space="preserve">  </w:t>
      </w:r>
    </w:p>
    <w:p>
      <w:pPr>
        <w:spacing w:line="500" w:lineRule="exact"/>
        <w:ind w:firstLine="480" w:firstLineChars="200"/>
        <w:rPr>
          <w:rFonts w:hint="default" w:ascii="仿宋_GB2312" w:hAnsi="宋体" w:eastAsia="仿宋_GB2312"/>
          <w:sz w:val="24"/>
          <w:lang w:val="en-US" w:eastAsia="zh-CN"/>
        </w:rPr>
      </w:pPr>
      <w:r>
        <w:rPr>
          <w:rFonts w:hint="eastAsia" w:ascii="仿宋_GB2312" w:hAnsi="宋体" w:eastAsia="仿宋_GB2312"/>
          <w:sz w:val="24"/>
        </w:rPr>
        <w:t>联 系 人：</w:t>
      </w:r>
      <w:r>
        <w:rPr>
          <w:rFonts w:hint="eastAsia" w:ascii="仿宋_GB2312" w:hAnsi="宋体" w:eastAsia="仿宋_GB2312"/>
          <w:sz w:val="24"/>
          <w:lang w:eastAsia="zh-CN"/>
        </w:rPr>
        <w:t>陈文钦</w:t>
      </w:r>
      <w:r>
        <w:rPr>
          <w:rFonts w:hint="eastAsia" w:ascii="仿宋_GB2312" w:hAnsi="宋体" w:eastAsia="仿宋_GB2312"/>
          <w:sz w:val="24"/>
        </w:rPr>
        <w:t xml:space="preserve">          邮</w:t>
      </w:r>
      <w:r>
        <w:rPr>
          <w:rFonts w:hint="eastAsia" w:ascii="仿宋_GB2312" w:hAnsi="宋体" w:eastAsia="仿宋_GB2312"/>
          <w:sz w:val="24"/>
          <w:lang w:val="en-US" w:eastAsia="zh-CN"/>
        </w:rPr>
        <w:t xml:space="preserve">   </w:t>
      </w:r>
      <w:r>
        <w:rPr>
          <w:rFonts w:hint="eastAsia" w:ascii="仿宋_GB2312" w:hAnsi="宋体" w:eastAsia="仿宋_GB2312"/>
          <w:sz w:val="24"/>
        </w:rPr>
        <w:t>箱：</w:t>
      </w:r>
      <w:r>
        <w:rPr>
          <w:rFonts w:hint="eastAsia" w:ascii="仿宋_GB2312" w:hAnsi="宋体" w:eastAsia="仿宋_GB2312"/>
          <w:sz w:val="24"/>
          <w:lang w:val="en-US" w:eastAsia="zh-CN"/>
        </w:rPr>
        <w:t>kykfb2010@126.com</w:t>
      </w: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p>
    <w:p>
      <w:pPr>
        <w:pStyle w:val="20"/>
        <w:ind w:firstLine="3600" w:firstLineChars="1000"/>
        <w:rPr>
          <w:rFonts w:ascii="黑体" w:hAnsi="宋体" w:eastAsia="黑体"/>
          <w:sz w:val="36"/>
          <w:szCs w:val="36"/>
        </w:rPr>
      </w:pPr>
      <w:r>
        <w:rPr>
          <w:rFonts w:hint="eastAsia" w:ascii="黑体" w:hAnsi="宋体" w:eastAsia="黑体"/>
          <w:sz w:val="36"/>
          <w:szCs w:val="36"/>
        </w:rPr>
        <w:t>比价采购项目一览表</w:t>
      </w:r>
    </w:p>
    <w:tbl>
      <w:tblPr>
        <w:tblStyle w:val="10"/>
        <w:tblpPr w:leftFromText="180" w:rightFromText="180" w:vertAnchor="text" w:horzAnchor="margin" w:tblpXSpec="center"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680"/>
        <w:gridCol w:w="709"/>
        <w:gridCol w:w="1701"/>
        <w:gridCol w:w="1559"/>
        <w:gridCol w:w="1418"/>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263"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合同包号</w:t>
            </w:r>
          </w:p>
        </w:tc>
        <w:tc>
          <w:tcPr>
            <w:tcW w:w="1680"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项目名称</w:t>
            </w:r>
          </w:p>
        </w:tc>
        <w:tc>
          <w:tcPr>
            <w:tcW w:w="709" w:type="dxa"/>
            <w:tcBorders>
              <w:right w:val="nil"/>
            </w:tcBorders>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数量</w:t>
            </w:r>
          </w:p>
        </w:tc>
        <w:tc>
          <w:tcPr>
            <w:tcW w:w="1701"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主要技术规格</w:t>
            </w:r>
          </w:p>
        </w:tc>
        <w:tc>
          <w:tcPr>
            <w:tcW w:w="1559"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最高限价</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交货期限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1263"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1</w:t>
            </w:r>
          </w:p>
        </w:tc>
        <w:tc>
          <w:tcPr>
            <w:tcW w:w="1680" w:type="dxa"/>
            <w:vAlign w:val="center"/>
          </w:tcPr>
          <w:p>
            <w:pPr>
              <w:pStyle w:val="3"/>
              <w:spacing w:line="0" w:lineRule="atLeast"/>
              <w:ind w:firstLine="0"/>
              <w:rPr>
                <w:rFonts w:ascii="仿宋_GB2312" w:eastAsia="仿宋_GB2312"/>
                <w:sz w:val="24"/>
                <w:szCs w:val="24"/>
              </w:rPr>
            </w:pPr>
            <w:r>
              <w:rPr>
                <w:rFonts w:hint="eastAsia" w:asciiTheme="minorEastAsia" w:hAnsiTheme="minorEastAsia" w:eastAsiaTheme="minorEastAsia" w:cstheme="minorEastAsia"/>
                <w:b/>
                <w:bCs/>
                <w:spacing w:val="-6"/>
                <w:sz w:val="24"/>
                <w:szCs w:val="24"/>
              </w:rPr>
              <w:t>“空天地水一体化”地球感知及监测</w:t>
            </w:r>
            <w:r>
              <w:rPr>
                <w:rFonts w:hint="eastAsia" w:asciiTheme="minorEastAsia" w:hAnsiTheme="minorEastAsia" w:eastAsiaTheme="minorEastAsia" w:cstheme="minorEastAsia"/>
                <w:b/>
                <w:bCs/>
                <w:sz w:val="24"/>
                <w:szCs w:val="24"/>
              </w:rPr>
              <w:t>宣传片</w:t>
            </w:r>
            <w:r>
              <w:rPr>
                <w:rFonts w:hint="eastAsia" w:asciiTheme="minorEastAsia" w:hAnsiTheme="minorEastAsia" w:eastAsiaTheme="minorEastAsia" w:cstheme="minorEastAsia"/>
                <w:b/>
                <w:bCs/>
                <w:sz w:val="24"/>
                <w:szCs w:val="24"/>
                <w:lang w:eastAsia="zh-CN"/>
              </w:rPr>
              <w:t>拍摄</w:t>
            </w:r>
            <w:r>
              <w:rPr>
                <w:rFonts w:hint="eastAsia" w:asciiTheme="minorEastAsia" w:hAnsiTheme="minorEastAsia" w:eastAsiaTheme="minorEastAsia" w:cstheme="minorEastAsia"/>
                <w:b/>
                <w:bCs/>
                <w:sz w:val="24"/>
                <w:szCs w:val="24"/>
              </w:rPr>
              <w:t>采购</w:t>
            </w:r>
          </w:p>
        </w:tc>
        <w:tc>
          <w:tcPr>
            <w:tcW w:w="709" w:type="dxa"/>
            <w:tcBorders>
              <w:right w:val="nil"/>
            </w:tcBorders>
            <w:vAlign w:val="center"/>
          </w:tcPr>
          <w:p>
            <w:pPr>
              <w:pStyle w:val="5"/>
              <w:spacing w:line="240" w:lineRule="atLeast"/>
              <w:jc w:val="center"/>
              <w:rPr>
                <w:rFonts w:hint="eastAsia" w:ascii="仿宋_GB2312" w:eastAsia="仿宋_GB2312"/>
                <w:sz w:val="24"/>
                <w:szCs w:val="24"/>
                <w:lang w:eastAsia="zh-CN"/>
              </w:rPr>
            </w:pPr>
            <w:r>
              <w:rPr>
                <w:rFonts w:hint="eastAsia" w:ascii="仿宋_GB2312" w:eastAsia="仿宋_GB2312"/>
                <w:sz w:val="24"/>
                <w:szCs w:val="24"/>
              </w:rPr>
              <w:t>1</w:t>
            </w:r>
            <w:r>
              <w:rPr>
                <w:rFonts w:hint="eastAsia" w:ascii="仿宋_GB2312" w:eastAsia="仿宋_GB2312"/>
                <w:sz w:val="24"/>
                <w:szCs w:val="24"/>
                <w:lang w:eastAsia="zh-CN"/>
              </w:rPr>
              <w:t>份</w:t>
            </w:r>
          </w:p>
        </w:tc>
        <w:tc>
          <w:tcPr>
            <w:tcW w:w="1701" w:type="dxa"/>
            <w:vAlign w:val="center"/>
          </w:tcPr>
          <w:p>
            <w:pPr>
              <w:pStyle w:val="3"/>
              <w:spacing w:line="0" w:lineRule="atLeast"/>
              <w:ind w:firstLine="0"/>
              <w:jc w:val="center"/>
              <w:rPr>
                <w:rFonts w:ascii="仿宋_GB2312" w:eastAsia="仿宋_GB2312"/>
                <w:sz w:val="24"/>
                <w:szCs w:val="24"/>
              </w:rPr>
            </w:pPr>
            <w:r>
              <w:rPr>
                <w:rFonts w:hint="eastAsia" w:ascii="仿宋_GB2312" w:eastAsia="仿宋_GB2312"/>
                <w:sz w:val="24"/>
                <w:szCs w:val="24"/>
              </w:rPr>
              <w:t>详见第三部分采购项目内容及要求</w:t>
            </w:r>
          </w:p>
        </w:tc>
        <w:tc>
          <w:tcPr>
            <w:tcW w:w="1559" w:type="dxa"/>
            <w:vAlign w:val="center"/>
          </w:tcPr>
          <w:p>
            <w:pPr>
              <w:pStyle w:val="5"/>
              <w:spacing w:line="240" w:lineRule="atLeast"/>
              <w:jc w:val="center"/>
              <w:rPr>
                <w:rFonts w:hint="default" w:ascii="仿宋_GB2312" w:hAnsi="Times New Roman" w:eastAsia="仿宋_GB2312"/>
                <w:sz w:val="24"/>
                <w:szCs w:val="24"/>
                <w:lang w:val="en-US" w:eastAsia="zh-CN"/>
              </w:rPr>
            </w:pPr>
            <w:r>
              <w:rPr>
                <w:rFonts w:hint="eastAsia" w:ascii="仿宋_GB2312" w:hAnsi="Times New Roman" w:eastAsia="仿宋_GB2312"/>
                <w:sz w:val="24"/>
                <w:szCs w:val="24"/>
                <w:lang w:val="en-US" w:eastAsia="zh-CN"/>
              </w:rPr>
              <w:t>9</w:t>
            </w:r>
            <w:bookmarkStart w:id="0" w:name="_GoBack"/>
            <w:bookmarkEnd w:id="0"/>
            <w:r>
              <w:rPr>
                <w:rFonts w:hint="eastAsia" w:ascii="仿宋_GB2312" w:hAnsi="Times New Roman" w:eastAsia="仿宋_GB2312"/>
                <w:sz w:val="24"/>
                <w:szCs w:val="24"/>
                <w:lang w:val="en-US" w:eastAsia="zh-CN"/>
              </w:rPr>
              <w:t>8000元</w:t>
            </w:r>
          </w:p>
        </w:tc>
        <w:tc>
          <w:tcPr>
            <w:tcW w:w="1418" w:type="dxa"/>
            <w:vAlign w:val="center"/>
          </w:tcPr>
          <w:p>
            <w:pPr>
              <w:pStyle w:val="5"/>
              <w:spacing w:line="240" w:lineRule="atLeast"/>
              <w:jc w:val="center"/>
              <w:rPr>
                <w:rFonts w:ascii="仿宋_GB2312" w:eastAsia="仿宋_GB2312"/>
                <w:sz w:val="24"/>
                <w:szCs w:val="24"/>
              </w:rPr>
            </w:pPr>
            <w:r>
              <w:rPr>
                <w:rFonts w:hint="eastAsia" w:ascii="仿宋_GB2312" w:hAnsi="Times New Roman" w:eastAsia="仿宋_GB2312"/>
                <w:sz w:val="24"/>
                <w:szCs w:val="24"/>
              </w:rPr>
              <w:t>按采购单位指定地点</w:t>
            </w:r>
          </w:p>
        </w:tc>
        <w:tc>
          <w:tcPr>
            <w:tcW w:w="1486" w:type="dxa"/>
            <w:vAlign w:val="center"/>
          </w:tcPr>
          <w:p>
            <w:pPr>
              <w:pStyle w:val="5"/>
              <w:spacing w:line="240" w:lineRule="atLeast"/>
              <w:jc w:val="center"/>
              <w:rPr>
                <w:rFonts w:ascii="仿宋_GB2312" w:eastAsia="仿宋_GB2312"/>
                <w:sz w:val="24"/>
                <w:szCs w:val="24"/>
              </w:rPr>
            </w:pPr>
            <w:r>
              <w:rPr>
                <w:rFonts w:hint="eastAsia" w:ascii="仿宋_GB2312" w:eastAsia="仿宋_GB2312"/>
                <w:sz w:val="24"/>
                <w:szCs w:val="24"/>
              </w:rPr>
              <w:t>按采购单位指定时间</w:t>
            </w:r>
          </w:p>
        </w:tc>
      </w:tr>
    </w:tbl>
    <w:p>
      <w:pPr>
        <w:pStyle w:val="20"/>
        <w:spacing w:before="156" w:beforeLines="50"/>
        <w:ind w:firstLine="480" w:firstLineChars="200"/>
        <w:rPr>
          <w:rFonts w:ascii="仿宋_GB2312" w:eastAsia="仿宋_GB2312"/>
        </w:rPr>
      </w:pPr>
      <w:r>
        <w:rPr>
          <w:rFonts w:hint="eastAsia" w:ascii="仿宋_GB2312" w:eastAsia="仿宋_GB2312"/>
        </w:rPr>
        <w:t>注：</w:t>
      </w:r>
    </w:p>
    <w:p>
      <w:pPr>
        <w:pStyle w:val="20"/>
        <w:spacing w:line="500" w:lineRule="exact"/>
        <w:ind w:firstLine="480" w:firstLineChars="200"/>
        <w:rPr>
          <w:rFonts w:ascii="仿宋_GB2312" w:eastAsia="仿宋_GB2312"/>
        </w:rPr>
      </w:pPr>
      <w:r>
        <w:rPr>
          <w:rFonts w:hint="eastAsia" w:ascii="仿宋_GB2312" w:eastAsia="仿宋_GB2312"/>
        </w:rPr>
        <w:t>1.报价人应按合同包报价，对同一合同包内所有品目号内容报价时必须完整。</w:t>
      </w:r>
    </w:p>
    <w:p>
      <w:pPr>
        <w:pStyle w:val="20"/>
        <w:spacing w:line="500" w:lineRule="exact"/>
        <w:ind w:left="24" w:hanging="24" w:hangingChars="10"/>
        <w:rPr>
          <w:rFonts w:ascii="仿宋_GB2312" w:eastAsia="仿宋_GB2312"/>
        </w:rPr>
      </w:pPr>
      <w:r>
        <w:rPr>
          <w:rFonts w:hint="eastAsia" w:ascii="仿宋_GB2312" w:eastAsia="仿宋_GB2312"/>
        </w:rPr>
        <w:t xml:space="preserve">    2.本项目设有最高限价，报价人的报价超过最高限价的为无效报价，其报价按无效报价处理。</w:t>
      </w:r>
    </w:p>
    <w:p>
      <w:pPr>
        <w:pStyle w:val="20"/>
        <w:spacing w:line="500" w:lineRule="exact"/>
        <w:ind w:left="24" w:hanging="24" w:hangingChars="10"/>
        <w:rPr>
          <w:rFonts w:ascii="仿宋_GB2312" w:eastAsia="仿宋_GB2312"/>
        </w:rPr>
        <w:sectPr>
          <w:headerReference r:id="rId9" w:type="default"/>
          <w:footerReference r:id="rId10" w:type="default"/>
          <w:pgSz w:w="11906" w:h="16838"/>
          <w:pgMar w:top="1440" w:right="926" w:bottom="1290" w:left="1080" w:header="851" w:footer="992" w:gutter="0"/>
          <w:cols w:space="720" w:num="1"/>
          <w:docGrid w:type="lines" w:linePitch="312" w:charSpace="0"/>
        </w:sectPr>
      </w:pPr>
    </w:p>
    <w:p>
      <w:pPr>
        <w:spacing w:line="460" w:lineRule="exact"/>
        <w:jc w:val="center"/>
        <w:rPr>
          <w:rFonts w:ascii="仿宋_GB2312" w:hAnsi="宋体" w:eastAsia="仿宋_GB2312"/>
          <w:b/>
          <w:bCs/>
          <w:sz w:val="32"/>
          <w:szCs w:val="32"/>
        </w:rPr>
      </w:pPr>
      <w:r>
        <w:rPr>
          <w:rFonts w:hint="eastAsia" w:ascii="仿宋_GB2312" w:hAnsi="宋体" w:eastAsia="仿宋_GB2312"/>
          <w:b/>
          <w:bCs/>
          <w:sz w:val="32"/>
          <w:szCs w:val="32"/>
        </w:rPr>
        <w:t>第二部份  比价须知</w:t>
      </w:r>
    </w:p>
    <w:p>
      <w:pPr>
        <w:spacing w:line="460" w:lineRule="exact"/>
        <w:rPr>
          <w:rFonts w:ascii="仿宋_GB2312" w:hAnsi="宋体" w:eastAsia="仿宋_GB2312"/>
          <w:b/>
          <w:bCs/>
          <w:sz w:val="24"/>
        </w:rPr>
      </w:pPr>
      <w:r>
        <w:rPr>
          <w:rFonts w:hint="eastAsia" w:ascii="仿宋_GB2312" w:hAnsi="宋体" w:eastAsia="仿宋_GB2312"/>
          <w:b/>
          <w:bCs/>
          <w:sz w:val="24"/>
        </w:rPr>
        <w:t>一、比价须知：</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1.比价时间：20</w:t>
      </w:r>
      <w:r>
        <w:rPr>
          <w:rFonts w:hint="eastAsia" w:ascii="仿宋_GB2312" w:hAnsi="宋体" w:eastAsia="仿宋_GB2312"/>
          <w:sz w:val="24"/>
          <w:lang w:val="en-US" w:eastAsia="zh-CN"/>
        </w:rPr>
        <w:t>24</w:t>
      </w:r>
      <w:r>
        <w:rPr>
          <w:rFonts w:hint="eastAsia" w:ascii="仿宋_GB2312" w:hAnsi="宋体" w:eastAsia="仿宋_GB2312"/>
          <w:sz w:val="24"/>
        </w:rPr>
        <w:t>年</w:t>
      </w:r>
      <w:r>
        <w:rPr>
          <w:rFonts w:hint="eastAsia" w:ascii="仿宋_GB2312" w:hAnsi="宋体" w:eastAsia="仿宋_GB2312"/>
          <w:sz w:val="24"/>
          <w:lang w:val="en-US" w:eastAsia="zh-CN"/>
        </w:rPr>
        <w:t>5</w:t>
      </w:r>
      <w:r>
        <w:rPr>
          <w:rFonts w:hint="eastAsia" w:ascii="仿宋_GB2312" w:hAnsi="宋体" w:eastAsia="仿宋_GB2312"/>
          <w:sz w:val="24"/>
        </w:rPr>
        <w:t>月</w:t>
      </w:r>
      <w:r>
        <w:rPr>
          <w:rFonts w:hint="eastAsia" w:ascii="仿宋_GB2312" w:hAnsi="宋体" w:eastAsia="仿宋_GB2312"/>
          <w:sz w:val="24"/>
          <w:lang w:val="en-US" w:eastAsia="zh-CN"/>
        </w:rPr>
        <w:t>5</w:t>
      </w:r>
      <w:r>
        <w:rPr>
          <w:rFonts w:hint="eastAsia" w:ascii="仿宋_GB2312" w:hAnsi="宋体" w:eastAsia="仿宋_GB2312"/>
          <w:sz w:val="24"/>
        </w:rPr>
        <w:t>日</w:t>
      </w:r>
      <w:r>
        <w:rPr>
          <w:rFonts w:hint="eastAsia" w:ascii="仿宋_GB2312" w:hAnsi="宋体" w:eastAsia="仿宋_GB2312"/>
          <w:sz w:val="24"/>
          <w:lang w:val="en-US" w:eastAsia="zh-CN"/>
        </w:rPr>
        <w:t>下</w:t>
      </w:r>
      <w:r>
        <w:rPr>
          <w:rFonts w:hint="eastAsia" w:ascii="仿宋_GB2312" w:hAnsi="宋体" w:eastAsia="仿宋_GB2312"/>
          <w:sz w:val="24"/>
        </w:rPr>
        <w:t>午</w:t>
      </w:r>
      <w:r>
        <w:rPr>
          <w:rFonts w:hint="eastAsia" w:ascii="仿宋_GB2312" w:hAnsi="宋体" w:eastAsia="仿宋_GB2312"/>
          <w:sz w:val="24"/>
          <w:lang w:val="en-US" w:eastAsia="zh-CN"/>
        </w:rPr>
        <w:t>16</w:t>
      </w:r>
      <w:r>
        <w:rPr>
          <w:rFonts w:hint="eastAsia" w:ascii="仿宋_GB2312" w:hAnsi="宋体" w:eastAsia="仿宋_GB2312"/>
          <w:sz w:val="24"/>
        </w:rPr>
        <w:t xml:space="preserve">：00（北京时间） </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2.比价地点：</w:t>
      </w:r>
      <w:r>
        <w:rPr>
          <w:rFonts w:hint="eastAsia" w:ascii="仿宋_GB2312" w:hAnsi="宋体" w:eastAsia="仿宋_GB2312"/>
          <w:sz w:val="24"/>
          <w:lang w:eastAsia="zh-CN"/>
        </w:rPr>
        <w:t>禹兴园</w:t>
      </w:r>
      <w:r>
        <w:rPr>
          <w:rFonts w:hint="eastAsia" w:ascii="仿宋_GB2312" w:hAnsi="宋体" w:eastAsia="仿宋_GB2312"/>
          <w:sz w:val="24"/>
          <w:lang w:val="en-US" w:eastAsia="zh-CN"/>
        </w:rPr>
        <w:t>1-411</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3.</w:t>
      </w:r>
      <w:r>
        <w:rPr>
          <w:rFonts w:hint="eastAsia" w:ascii="仿宋_GB2312" w:hAnsi="宋体" w:eastAsia="仿宋_GB2312"/>
          <w:bCs/>
          <w:sz w:val="24"/>
        </w:rPr>
        <w:t>报价方式</w:t>
      </w:r>
      <w:r>
        <w:rPr>
          <w:rFonts w:hint="eastAsia" w:ascii="仿宋_GB2312" w:hAnsi="宋体" w:eastAsia="仿宋_GB2312"/>
          <w:sz w:val="24"/>
        </w:rPr>
        <w:t>：一次性包干价包括税费以及运输费等一切相关费用。</w:t>
      </w:r>
    </w:p>
    <w:p>
      <w:pPr>
        <w:spacing w:line="430" w:lineRule="exact"/>
        <w:ind w:firstLine="520" w:firstLineChars="217"/>
        <w:rPr>
          <w:rFonts w:ascii="仿宋_GB2312" w:hAnsi="宋体" w:eastAsia="仿宋_GB2312"/>
          <w:sz w:val="24"/>
        </w:rPr>
      </w:pPr>
      <w:r>
        <w:rPr>
          <w:rFonts w:hint="eastAsia" w:ascii="仿宋_GB2312" w:hAnsi="宋体" w:eastAsia="仿宋_GB2312"/>
          <w:bCs/>
          <w:sz w:val="24"/>
        </w:rPr>
        <w:t>4.比价办法</w:t>
      </w:r>
      <w:r>
        <w:rPr>
          <w:rFonts w:hint="eastAsia" w:ascii="仿宋_GB2312" w:hAnsi="宋体" w:eastAsia="仿宋_GB2312"/>
          <w:sz w:val="24"/>
        </w:rPr>
        <w:t>：采用经评审的最低价法。即对所有资格审查合格的供应商的报价，在全部满足比价文件实质性要求前提下，依据统一的价格要素评定最低报价，以提出最低报价的报价人作为供应商的评审方法。</w:t>
      </w:r>
    </w:p>
    <w:p>
      <w:pPr>
        <w:spacing w:line="430" w:lineRule="exact"/>
        <w:ind w:firstLine="480" w:firstLineChars="200"/>
        <w:rPr>
          <w:rFonts w:ascii="仿宋_GB2312" w:eastAsia="仿宋_GB2312"/>
          <w:sz w:val="24"/>
        </w:rPr>
      </w:pPr>
      <w:r>
        <w:rPr>
          <w:rFonts w:hint="eastAsia" w:ascii="仿宋_GB2312" w:hAnsi="宋体" w:eastAsia="仿宋_GB2312"/>
          <w:sz w:val="24"/>
        </w:rPr>
        <w:t>5</w:t>
      </w:r>
      <w:r>
        <w:rPr>
          <w:rFonts w:hint="eastAsia" w:ascii="仿宋_GB2312" w:hAnsi="宋体" w:eastAsia="仿宋_GB2312"/>
          <w:bCs/>
          <w:sz w:val="24"/>
        </w:rPr>
        <w:t>.</w:t>
      </w:r>
      <w:r>
        <w:rPr>
          <w:rFonts w:hint="eastAsia" w:ascii="仿宋_GB2312" w:hAnsi="宋体" w:eastAsia="仿宋_GB2312"/>
          <w:sz w:val="24"/>
        </w:rPr>
        <w:t>比价</w:t>
      </w:r>
      <w:r>
        <w:rPr>
          <w:rFonts w:hint="eastAsia" w:ascii="仿宋_GB2312" w:hAnsi="宋体" w:eastAsia="仿宋_GB2312"/>
          <w:bCs/>
          <w:sz w:val="24"/>
        </w:rPr>
        <w:t>文件递交：</w:t>
      </w:r>
      <w:r>
        <w:rPr>
          <w:rFonts w:hint="eastAsia" w:ascii="仿宋_GB2312" w:hAnsi="宋体" w:eastAsia="仿宋_GB2312"/>
          <w:sz w:val="24"/>
        </w:rPr>
        <w:t>报价人需提交报价文件正本一份。</w:t>
      </w:r>
      <w:r>
        <w:rPr>
          <w:rFonts w:hint="eastAsia" w:ascii="仿宋_GB2312" w:eastAsia="仿宋_GB2312"/>
          <w:sz w:val="24"/>
        </w:rPr>
        <w:t>用信封密封，并标明项目编号、项目名称、报价人名称。</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6.</w:t>
      </w:r>
      <w:r>
        <w:rPr>
          <w:rFonts w:hint="eastAsia" w:ascii="仿宋_GB2312" w:hAnsi="宋体" w:eastAsia="仿宋_GB2312"/>
          <w:bCs/>
          <w:sz w:val="24"/>
        </w:rPr>
        <w:t>无效报价：</w:t>
      </w:r>
      <w:r>
        <w:rPr>
          <w:rFonts w:hint="eastAsia" w:ascii="仿宋_GB2312" w:hAnsi="宋体" w:eastAsia="仿宋_GB2312"/>
          <w:sz w:val="24"/>
        </w:rPr>
        <w:t>有下列情况之一的，为</w:t>
      </w:r>
      <w:r>
        <w:rPr>
          <w:rFonts w:hint="eastAsia" w:ascii="仿宋_GB2312" w:hAnsi="宋体" w:eastAsia="仿宋_GB2312"/>
          <w:bCs/>
          <w:sz w:val="24"/>
        </w:rPr>
        <w:t>无效报价</w:t>
      </w:r>
      <w:r>
        <w:rPr>
          <w:rFonts w:hint="eastAsia" w:ascii="仿宋_GB2312" w:hAnsi="宋体" w:eastAsia="仿宋_GB2312"/>
          <w:sz w:val="24"/>
        </w:rPr>
        <w:t>。</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(1)合格的供应商不足三家或最低报价超过最高限价的；</w:t>
      </w:r>
    </w:p>
    <w:p>
      <w:pPr>
        <w:spacing w:line="430" w:lineRule="exact"/>
        <w:ind w:firstLine="520" w:firstLineChars="217"/>
        <w:rPr>
          <w:rFonts w:ascii="仿宋_GB2312" w:hAnsi="宋体" w:eastAsia="仿宋_GB2312"/>
          <w:sz w:val="24"/>
        </w:rPr>
      </w:pPr>
      <w:r>
        <w:rPr>
          <w:rFonts w:hint="eastAsia" w:ascii="仿宋_GB2312" w:hAnsi="宋体" w:eastAsia="仿宋_GB2312"/>
          <w:sz w:val="24"/>
        </w:rPr>
        <w:t>(2)售后服务要求不满足采购单位要求，采购单位不能接受的。</w:t>
      </w:r>
    </w:p>
    <w:p>
      <w:pPr>
        <w:spacing w:line="430" w:lineRule="exact"/>
        <w:ind w:firstLine="480" w:firstLineChars="200"/>
        <w:rPr>
          <w:rFonts w:ascii="仿宋_GB2312" w:hAnsi="宋体" w:eastAsia="仿宋_GB2312"/>
          <w:sz w:val="24"/>
        </w:rPr>
      </w:pPr>
      <w:r>
        <w:rPr>
          <w:rFonts w:hint="eastAsia" w:ascii="仿宋_GB2312" w:hAnsi="宋体" w:eastAsia="仿宋_GB2312"/>
          <w:sz w:val="24"/>
        </w:rPr>
        <w:t>7.</w:t>
      </w:r>
      <w:r>
        <w:rPr>
          <w:rFonts w:hint="eastAsia" w:ascii="仿宋_GB2312" w:hAnsi="宋体" w:eastAsia="仿宋_GB2312"/>
          <w:bCs/>
          <w:sz w:val="24"/>
        </w:rPr>
        <w:t>付款方式</w:t>
      </w:r>
      <w:r>
        <w:rPr>
          <w:rFonts w:hint="eastAsia" w:ascii="仿宋_GB2312" w:hAnsi="宋体" w:eastAsia="仿宋_GB2312"/>
          <w:sz w:val="24"/>
        </w:rPr>
        <w:t>：</w:t>
      </w:r>
      <w:r>
        <w:rPr>
          <w:rFonts w:hint="eastAsia" w:ascii="仿宋_GB2312" w:hAnsi="仿宋" w:eastAsia="仿宋_GB2312" w:cs="仿宋"/>
          <w:sz w:val="24"/>
        </w:rPr>
        <w:t>完成全部供货后，采购人经验收合格后十日内支付全部货款。</w:t>
      </w:r>
    </w:p>
    <w:p>
      <w:pPr>
        <w:spacing w:line="430" w:lineRule="exact"/>
        <w:rPr>
          <w:rFonts w:ascii="仿宋_GB2312" w:hAnsi="宋体" w:eastAsia="仿宋_GB2312"/>
          <w:b/>
          <w:bCs/>
          <w:sz w:val="24"/>
        </w:rPr>
      </w:pPr>
      <w:r>
        <w:rPr>
          <w:rFonts w:hint="eastAsia" w:ascii="仿宋_GB2312" w:hAnsi="宋体" w:eastAsia="仿宋_GB2312"/>
          <w:b/>
          <w:bCs/>
          <w:sz w:val="24"/>
        </w:rPr>
        <w:t>二、供应商资质要求：</w:t>
      </w:r>
    </w:p>
    <w:p>
      <w:pPr>
        <w:spacing w:line="430" w:lineRule="exact"/>
        <w:ind w:firstLine="480" w:firstLineChars="200"/>
        <w:rPr>
          <w:rFonts w:ascii="仿宋_GB2312" w:eastAsia="仿宋_GB2312"/>
          <w:sz w:val="24"/>
        </w:rPr>
      </w:pPr>
      <w:r>
        <w:rPr>
          <w:rFonts w:hint="eastAsia" w:ascii="仿宋_GB2312" w:eastAsia="仿宋_GB2312"/>
          <w:sz w:val="24"/>
        </w:rPr>
        <w:t>1．报价人必须符合《中华人民共和国政府采购法》第二十二条规定。</w:t>
      </w:r>
    </w:p>
    <w:p>
      <w:pPr>
        <w:spacing w:line="430" w:lineRule="exact"/>
        <w:ind w:firstLine="480" w:firstLineChars="200"/>
        <w:rPr>
          <w:rFonts w:ascii="仿宋_GB2312" w:eastAsia="仿宋_GB2312"/>
          <w:sz w:val="24"/>
        </w:rPr>
      </w:pPr>
      <w:r>
        <w:rPr>
          <w:rFonts w:hint="eastAsia" w:ascii="仿宋_GB2312" w:eastAsia="仿宋_GB2312"/>
          <w:sz w:val="24"/>
        </w:rPr>
        <w:t>2．报价人必须应具有本次比价货物或服务的营业范围，并提供加盖报价人公章的合格有效的营业执照副本复印件和经年检的税务登记证副本复印件。（若三证合一，仅需提供有“统一社会信用代码”的法人营业执照副本复印件）</w:t>
      </w:r>
    </w:p>
    <w:p>
      <w:pPr>
        <w:spacing w:line="430" w:lineRule="exact"/>
        <w:ind w:firstLine="480" w:firstLineChars="200"/>
        <w:rPr>
          <w:rFonts w:ascii="仿宋_GB2312" w:eastAsia="仿宋_GB2312"/>
          <w:sz w:val="24"/>
        </w:rPr>
      </w:pPr>
      <w:r>
        <w:rPr>
          <w:rFonts w:hint="eastAsia" w:ascii="仿宋_GB2312" w:eastAsia="仿宋_GB2312"/>
          <w:sz w:val="24"/>
        </w:rPr>
        <w:t>3．本项目不接受联合体报价。</w:t>
      </w:r>
    </w:p>
    <w:p>
      <w:pPr>
        <w:spacing w:line="430" w:lineRule="exact"/>
        <w:rPr>
          <w:rFonts w:ascii="仿宋_GB2312" w:hAnsi="宋体" w:eastAsia="仿宋_GB2312"/>
          <w:b/>
          <w:color w:val="FF0000"/>
          <w:sz w:val="24"/>
        </w:rPr>
      </w:pPr>
      <w:r>
        <w:rPr>
          <w:rFonts w:hint="eastAsia" w:ascii="仿宋_GB2312" w:eastAsia="仿宋_GB2312"/>
          <w:b/>
          <w:bCs/>
          <w:sz w:val="24"/>
        </w:rPr>
        <w:t>三、本比价文件的解释权属</w:t>
      </w:r>
      <w:r>
        <w:rPr>
          <w:rFonts w:hint="eastAsia" w:ascii="仿宋_GB2312" w:eastAsia="仿宋_GB2312"/>
          <w:b/>
          <w:bCs/>
          <w:sz w:val="24"/>
          <w:lang w:eastAsia="zh-CN"/>
        </w:rPr>
        <w:t>科研产业处</w:t>
      </w:r>
      <w:r>
        <w:rPr>
          <w:rFonts w:hint="eastAsia" w:ascii="仿宋_GB2312" w:eastAsia="仿宋_GB2312"/>
          <w:b/>
          <w:bCs/>
          <w:sz w:val="24"/>
        </w:rPr>
        <w:t>。</w:t>
      </w:r>
    </w:p>
    <w:p>
      <w:pPr>
        <w:spacing w:line="460" w:lineRule="exact"/>
        <w:rPr>
          <w:rFonts w:ascii="仿宋_GB2312" w:eastAsia="仿宋_GB2312"/>
          <w:b/>
          <w:bCs/>
          <w:sz w:val="24"/>
        </w:rPr>
        <w:sectPr>
          <w:footerReference r:id="rId11" w:type="default"/>
          <w:footerReference r:id="rId12" w:type="even"/>
          <w:pgSz w:w="11906" w:h="16838"/>
          <w:pgMar w:top="936" w:right="1304" w:bottom="936" w:left="1304" w:header="851" w:footer="992" w:gutter="0"/>
          <w:cols w:space="720" w:num="1"/>
          <w:docGrid w:linePitch="312" w:charSpace="0"/>
        </w:sectPr>
      </w:pPr>
    </w:p>
    <w:p>
      <w:pPr>
        <w:pStyle w:val="3"/>
        <w:snapToGrid w:val="0"/>
        <w:spacing w:after="156" w:afterLines="50" w:line="450" w:lineRule="exact"/>
        <w:ind w:firstLine="2530" w:firstLineChars="700"/>
        <w:rPr>
          <w:rFonts w:ascii="仿宋_GB2312" w:hAnsi="宋体" w:eastAsia="仿宋_GB2312"/>
          <w:b/>
          <w:bCs/>
          <w:sz w:val="36"/>
        </w:rPr>
      </w:pPr>
      <w:r>
        <w:rPr>
          <w:rFonts w:hint="eastAsia" w:ascii="仿宋_GB2312" w:eastAsia="仿宋_GB2312"/>
          <w:b/>
          <w:sz w:val="36"/>
        </w:rPr>
        <w:t xml:space="preserve">第三章  </w:t>
      </w:r>
      <w:r>
        <w:rPr>
          <w:rFonts w:hint="eastAsia" w:ascii="仿宋_GB2312" w:hAnsi="宋体" w:eastAsia="仿宋_GB2312"/>
          <w:b/>
          <w:bCs/>
          <w:sz w:val="36"/>
        </w:rPr>
        <w:t>采购内容及要求</w:t>
      </w:r>
    </w:p>
    <w:p>
      <w:pPr>
        <w:rPr>
          <w:rFonts w:hint="eastAsia" w:ascii="仿宋_GB2312" w:hAnsi="仿宋_GB2312" w:eastAsia="仿宋_GB2312" w:cs="仿宋_GB2312"/>
          <w:b w:val="0"/>
          <w:bCs w:val="0"/>
          <w:sz w:val="24"/>
          <w:szCs w:val="24"/>
        </w:rPr>
      </w:pPr>
      <w:r>
        <w:rPr>
          <w:rFonts w:hint="eastAsia" w:ascii="仿宋_GB2312" w:hAnsi="宋体" w:eastAsia="仿宋_GB2312"/>
          <w:b/>
          <w:sz w:val="24"/>
        </w:rPr>
        <w:t>一、项目名称：</w:t>
      </w:r>
      <w:r>
        <w:rPr>
          <w:rFonts w:hint="eastAsia" w:ascii="仿宋_GB2312" w:hAnsi="仿宋_GB2312" w:eastAsia="仿宋_GB2312" w:cs="仿宋_GB2312"/>
          <w:b/>
          <w:bCs/>
          <w:spacing w:val="-6"/>
          <w:sz w:val="24"/>
          <w:szCs w:val="24"/>
        </w:rPr>
        <w:t>“空天地水一体化”地球感知及监测</w:t>
      </w:r>
      <w:r>
        <w:rPr>
          <w:rFonts w:hint="eastAsia" w:ascii="仿宋_GB2312" w:hAnsi="仿宋_GB2312" w:eastAsia="仿宋_GB2312" w:cs="仿宋_GB2312"/>
          <w:b/>
          <w:bCs/>
          <w:spacing w:val="-6"/>
          <w:sz w:val="24"/>
          <w:szCs w:val="24"/>
          <w:lang w:val="en-US" w:eastAsia="zh-CN"/>
        </w:rPr>
        <w:t xml:space="preserve"> </w:t>
      </w:r>
      <w:r>
        <w:rPr>
          <w:rFonts w:hint="eastAsia" w:ascii="仿宋_GB2312" w:hAnsi="仿宋_GB2312" w:eastAsia="仿宋_GB2312" w:cs="仿宋_GB2312"/>
          <w:b/>
          <w:bCs/>
          <w:sz w:val="24"/>
          <w:szCs w:val="24"/>
        </w:rPr>
        <w:t>宣传片</w:t>
      </w:r>
      <w:r>
        <w:rPr>
          <w:rFonts w:hint="eastAsia" w:ascii="仿宋_GB2312" w:hAnsi="仿宋_GB2312" w:eastAsia="仿宋_GB2312" w:cs="仿宋_GB2312"/>
          <w:b/>
          <w:bCs/>
          <w:sz w:val="24"/>
          <w:szCs w:val="24"/>
          <w:lang w:eastAsia="zh-CN"/>
        </w:rPr>
        <w:t>拍摄</w:t>
      </w:r>
      <w:r>
        <w:rPr>
          <w:rFonts w:hint="eastAsia" w:ascii="仿宋_GB2312" w:hAnsi="仿宋_GB2312" w:eastAsia="仿宋_GB2312" w:cs="仿宋_GB2312"/>
          <w:b/>
          <w:bCs/>
          <w:sz w:val="24"/>
          <w:szCs w:val="24"/>
        </w:rPr>
        <w:t>采购</w:t>
      </w:r>
    </w:p>
    <w:p>
      <w:pPr>
        <w:spacing w:line="440" w:lineRule="exact"/>
        <w:rPr>
          <w:rFonts w:hint="eastAsia" w:ascii="仿宋_GB2312" w:hAnsi="宋体" w:eastAsia="仿宋_GB2312"/>
          <w:sz w:val="24"/>
          <w:lang w:eastAsia="zh-CN"/>
        </w:rPr>
      </w:pPr>
      <w:r>
        <w:rPr>
          <w:rFonts w:hint="eastAsia" w:ascii="仿宋_GB2312" w:hAnsi="宋体" w:eastAsia="仿宋_GB2312"/>
          <w:b/>
          <w:sz w:val="24"/>
        </w:rPr>
        <w:t>二、数量：</w:t>
      </w:r>
      <w:r>
        <w:rPr>
          <w:rFonts w:hint="eastAsia" w:ascii="仿宋_GB2312" w:hAnsi="宋体" w:eastAsia="仿宋_GB2312"/>
          <w:b/>
          <w:bCs/>
          <w:sz w:val="24"/>
        </w:rPr>
        <w:t>1</w:t>
      </w:r>
      <w:r>
        <w:rPr>
          <w:rFonts w:hint="eastAsia" w:ascii="仿宋_GB2312" w:hAnsi="宋体" w:eastAsia="仿宋_GB2312"/>
          <w:b/>
          <w:bCs/>
          <w:sz w:val="24"/>
          <w:lang w:eastAsia="zh-CN"/>
        </w:rPr>
        <w:t>份</w:t>
      </w:r>
    </w:p>
    <w:p>
      <w:pPr>
        <w:spacing w:line="440" w:lineRule="exact"/>
        <w:rPr>
          <w:rFonts w:hint="eastAsia" w:ascii="仿宋_GB2312" w:hAnsi="宋体" w:eastAsia="仿宋_GB2312" w:cs="Times New Roman"/>
          <w:b/>
          <w:sz w:val="24"/>
          <w:lang w:val="en-US" w:eastAsia="zh-CN"/>
        </w:rPr>
      </w:pPr>
      <w:r>
        <w:rPr>
          <w:rFonts w:hint="eastAsia" w:ascii="仿宋_GB2312" w:hAnsi="宋体" w:eastAsia="仿宋_GB2312" w:cs="Times New Roman"/>
          <w:b/>
          <w:sz w:val="24"/>
        </w:rPr>
        <w:t>三、供货期限 ：</w:t>
      </w:r>
      <w:r>
        <w:rPr>
          <w:rFonts w:hint="eastAsia" w:ascii="仿宋_GB2312" w:hAnsi="宋体" w:eastAsia="仿宋_GB2312" w:cs="Times New Roman"/>
          <w:b/>
          <w:sz w:val="24"/>
          <w:lang w:val="en-US" w:eastAsia="zh-CN"/>
        </w:rPr>
        <w:t>第一阶段：本项目合同签定一个工作日内提供文案脚本；</w:t>
      </w:r>
    </w:p>
    <w:p>
      <w:pPr>
        <w:spacing w:line="440" w:lineRule="exact"/>
        <w:ind w:firstLine="1928" w:firstLineChars="800"/>
        <w:rPr>
          <w:rFonts w:hint="default" w:ascii="仿宋_GB2312" w:hAnsi="宋体" w:eastAsia="仿宋_GB2312" w:cs="Times New Roman"/>
          <w:b/>
          <w:sz w:val="24"/>
          <w:lang w:val="en-US" w:eastAsia="zh-CN"/>
        </w:rPr>
      </w:pPr>
      <w:r>
        <w:rPr>
          <w:rFonts w:hint="eastAsia" w:ascii="仿宋_GB2312" w:hAnsi="宋体" w:eastAsia="仿宋_GB2312" w:cs="Times New Roman"/>
          <w:b/>
          <w:sz w:val="24"/>
          <w:lang w:val="en-US" w:eastAsia="zh-CN"/>
        </w:rPr>
        <w:t>第二阶段：5月10日前提交完整视频。</w:t>
      </w:r>
    </w:p>
    <w:p>
      <w:pPr>
        <w:spacing w:line="440" w:lineRule="exact"/>
        <w:rPr>
          <w:rFonts w:hint="eastAsia" w:ascii="仿宋_GB2312" w:hAnsi="宋体" w:eastAsia="仿宋_GB2312"/>
          <w:sz w:val="24"/>
        </w:rPr>
      </w:pPr>
      <w:r>
        <w:rPr>
          <w:rFonts w:hint="eastAsia" w:ascii="仿宋_GB2312" w:hAnsi="宋体" w:eastAsia="仿宋_GB2312" w:cs="Times New Roman"/>
          <w:b/>
          <w:sz w:val="24"/>
        </w:rPr>
        <w:t>四、采购内容及要求：</w:t>
      </w:r>
    </w:p>
    <w:p>
      <w:pPr>
        <w:spacing w:line="440" w:lineRule="exact"/>
        <w:rPr>
          <w:rFonts w:ascii="仿宋_GB2312" w:hAnsi="宋体" w:eastAsia="仿宋_GB2312"/>
          <w:sz w:val="24"/>
        </w:rPr>
      </w:pPr>
    </w:p>
    <w:tbl>
      <w:tblPr>
        <w:tblStyle w:val="11"/>
        <w:tblpPr w:leftFromText="180" w:rightFromText="180" w:vertAnchor="text" w:tblpX="338" w:tblpY="-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2171"/>
        <w:gridCol w:w="1650"/>
        <w:gridCol w:w="1150"/>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481" w:type="dxa"/>
          </w:tcPr>
          <w:p>
            <w:pPr>
              <w:pStyle w:val="20"/>
              <w:spacing w:before="156" w:beforeLines="50"/>
              <w:jc w:val="center"/>
              <w:rPr>
                <w:rFonts w:hint="eastAsia" w:ascii="仿宋_GB2312" w:eastAsia="仿宋_GB2312"/>
                <w:b/>
                <w:bCs/>
                <w:vertAlign w:val="baseline"/>
                <w:lang w:eastAsia="zh-CN"/>
              </w:rPr>
            </w:pPr>
            <w:r>
              <w:rPr>
                <w:rFonts w:hint="eastAsia" w:ascii="仿宋_GB2312" w:eastAsia="仿宋_GB2312"/>
                <w:b/>
                <w:bCs/>
                <w:vertAlign w:val="baseline"/>
                <w:lang w:eastAsia="zh-CN"/>
              </w:rPr>
              <w:t>序号</w:t>
            </w:r>
          </w:p>
        </w:tc>
        <w:tc>
          <w:tcPr>
            <w:tcW w:w="2171" w:type="dxa"/>
          </w:tcPr>
          <w:p>
            <w:pPr>
              <w:pStyle w:val="20"/>
              <w:spacing w:before="156" w:beforeLines="50"/>
              <w:jc w:val="center"/>
              <w:rPr>
                <w:rFonts w:hint="eastAsia" w:ascii="仿宋_GB2312" w:eastAsia="仿宋_GB2312"/>
                <w:b/>
                <w:bCs/>
                <w:vertAlign w:val="baseline"/>
                <w:lang w:eastAsia="zh-CN"/>
              </w:rPr>
            </w:pPr>
            <w:r>
              <w:rPr>
                <w:rFonts w:hint="eastAsia" w:ascii="仿宋_GB2312" w:eastAsia="仿宋_GB2312"/>
                <w:b/>
                <w:bCs/>
                <w:vertAlign w:val="baseline"/>
                <w:lang w:eastAsia="zh-CN"/>
              </w:rPr>
              <w:t>内容</w:t>
            </w:r>
          </w:p>
        </w:tc>
        <w:tc>
          <w:tcPr>
            <w:tcW w:w="1650" w:type="dxa"/>
          </w:tcPr>
          <w:p>
            <w:pPr>
              <w:pStyle w:val="20"/>
              <w:spacing w:before="156" w:beforeLines="50"/>
              <w:jc w:val="center"/>
              <w:rPr>
                <w:rFonts w:hint="eastAsia" w:ascii="仿宋_GB2312" w:eastAsia="仿宋_GB2312"/>
                <w:b/>
                <w:bCs/>
                <w:vertAlign w:val="baseline"/>
                <w:lang w:eastAsia="zh-CN"/>
              </w:rPr>
            </w:pPr>
            <w:r>
              <w:rPr>
                <w:rFonts w:hint="eastAsia" w:ascii="仿宋_GB2312" w:eastAsia="仿宋_GB2312"/>
                <w:b/>
                <w:bCs/>
                <w:vertAlign w:val="baseline"/>
                <w:lang w:eastAsia="zh-CN"/>
              </w:rPr>
              <w:t>数量</w:t>
            </w:r>
          </w:p>
        </w:tc>
        <w:tc>
          <w:tcPr>
            <w:tcW w:w="1150" w:type="dxa"/>
          </w:tcPr>
          <w:p>
            <w:pPr>
              <w:pStyle w:val="20"/>
              <w:spacing w:before="156" w:beforeLines="50"/>
              <w:jc w:val="center"/>
              <w:rPr>
                <w:rFonts w:hint="eastAsia" w:ascii="仿宋_GB2312" w:eastAsia="仿宋_GB2312"/>
                <w:b/>
                <w:bCs/>
                <w:vertAlign w:val="baseline"/>
                <w:lang w:eastAsia="zh-CN"/>
              </w:rPr>
            </w:pPr>
            <w:r>
              <w:rPr>
                <w:rFonts w:hint="eastAsia" w:ascii="仿宋_GB2312" w:eastAsia="仿宋_GB2312"/>
                <w:b/>
                <w:bCs/>
                <w:vertAlign w:val="baseline"/>
                <w:lang w:eastAsia="zh-CN"/>
              </w:rPr>
              <w:t>单位</w:t>
            </w:r>
          </w:p>
        </w:tc>
        <w:tc>
          <w:tcPr>
            <w:tcW w:w="2018" w:type="dxa"/>
          </w:tcPr>
          <w:p>
            <w:pPr>
              <w:pStyle w:val="20"/>
              <w:spacing w:before="156" w:beforeLines="50"/>
              <w:jc w:val="center"/>
              <w:rPr>
                <w:rFonts w:hint="default" w:ascii="仿宋_GB2312" w:eastAsia="仿宋_GB2312"/>
                <w:b/>
                <w:bCs/>
                <w:vertAlign w:val="baseline"/>
                <w:lang w:val="en-US" w:eastAsia="zh-CN"/>
              </w:rPr>
            </w:pPr>
            <w:r>
              <w:rPr>
                <w:rFonts w:hint="eastAsia" w:ascii="仿宋_GB2312" w:eastAsia="仿宋_GB2312"/>
                <w:b/>
                <w:bCs/>
                <w:vertAlign w:val="baseline"/>
                <w:lang w:val="en-US"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481" w:type="dxa"/>
          </w:tcPr>
          <w:p>
            <w:pPr>
              <w:pStyle w:val="20"/>
              <w:spacing w:before="156" w:beforeLines="50"/>
              <w:jc w:val="center"/>
              <w:rPr>
                <w:rFonts w:hint="eastAsia" w:ascii="仿宋_GB2312" w:eastAsia="仿宋_GB2312"/>
                <w:vertAlign w:val="baseline"/>
                <w:lang w:val="en-US" w:eastAsia="zh-CN"/>
              </w:rPr>
            </w:pPr>
            <w:r>
              <w:rPr>
                <w:rFonts w:hint="eastAsia" w:ascii="仿宋_GB2312" w:eastAsia="仿宋_GB2312"/>
                <w:vertAlign w:val="baseline"/>
                <w:lang w:val="en-US" w:eastAsia="zh-CN"/>
              </w:rPr>
              <w:t>1</w:t>
            </w:r>
          </w:p>
        </w:tc>
        <w:tc>
          <w:tcPr>
            <w:tcW w:w="2171" w:type="dxa"/>
          </w:tcPr>
          <w:p>
            <w:pPr>
              <w:pStyle w:val="20"/>
              <w:spacing w:before="156" w:beforeLines="50"/>
              <w:jc w:val="center"/>
              <w:rPr>
                <w:rFonts w:hint="eastAsia" w:ascii="仿宋_GB2312" w:eastAsia="仿宋_GB2312"/>
                <w:vertAlign w:val="baseline"/>
              </w:rPr>
            </w:pPr>
            <w:r>
              <w:rPr>
                <w:rFonts w:hint="eastAsia" w:ascii="仿宋_GB2312" w:eastAsia="仿宋_GB2312"/>
                <w:vertAlign w:val="baseline"/>
              </w:rPr>
              <w:t>文案脚本</w:t>
            </w:r>
          </w:p>
        </w:tc>
        <w:tc>
          <w:tcPr>
            <w:tcW w:w="1650" w:type="dxa"/>
          </w:tcPr>
          <w:p>
            <w:pPr>
              <w:pStyle w:val="20"/>
              <w:spacing w:before="156" w:beforeLines="50"/>
              <w:jc w:val="center"/>
              <w:rPr>
                <w:rFonts w:hint="eastAsia" w:ascii="仿宋_GB2312" w:eastAsia="仿宋_GB2312"/>
                <w:vertAlign w:val="baseline"/>
              </w:rPr>
            </w:pPr>
            <w:r>
              <w:rPr>
                <w:rFonts w:hint="eastAsia" w:ascii="仿宋_GB2312" w:eastAsia="仿宋_GB2312"/>
                <w:vertAlign w:val="baseline"/>
              </w:rPr>
              <w:t>1部6-7分钟</w:t>
            </w:r>
          </w:p>
        </w:tc>
        <w:tc>
          <w:tcPr>
            <w:tcW w:w="1150" w:type="dxa"/>
          </w:tcPr>
          <w:p>
            <w:pPr>
              <w:pStyle w:val="20"/>
              <w:spacing w:before="156" w:beforeLines="50"/>
              <w:jc w:val="center"/>
              <w:rPr>
                <w:rFonts w:hint="eastAsia" w:ascii="仿宋_GB2312" w:eastAsia="仿宋_GB2312"/>
                <w:vertAlign w:val="baseline"/>
                <w:lang w:val="en-US" w:eastAsia="zh-CN"/>
              </w:rPr>
            </w:pPr>
            <w:r>
              <w:rPr>
                <w:rFonts w:hint="eastAsia" w:ascii="仿宋_GB2312" w:eastAsia="仿宋_GB2312"/>
                <w:vertAlign w:val="baseline"/>
                <w:lang w:val="en-US" w:eastAsia="zh-CN"/>
              </w:rPr>
              <w:t>部门</w:t>
            </w:r>
          </w:p>
        </w:tc>
        <w:tc>
          <w:tcPr>
            <w:tcW w:w="2018" w:type="dxa"/>
            <w:vMerge w:val="restart"/>
          </w:tcPr>
          <w:p>
            <w:pPr>
              <w:pStyle w:val="20"/>
              <w:spacing w:before="156" w:beforeLines="50"/>
              <w:jc w:val="left"/>
              <w:rPr>
                <w:rFonts w:hint="eastAsia" w:ascii="仿宋_GB2312" w:eastAsia="仿宋_GB2312"/>
                <w:vertAlign w:val="baseline"/>
                <w:lang w:val="en-US" w:eastAsia="zh-CN"/>
              </w:rPr>
            </w:pPr>
            <w:r>
              <w:rPr>
                <w:rFonts w:hint="eastAsia" w:ascii="仿宋_GB2312" w:eastAsia="仿宋_GB2312"/>
                <w:vertAlign w:val="baseline"/>
                <w:lang w:val="en-US" w:eastAsia="zh-CN"/>
              </w:rPr>
              <w:t>文案脚本、素材等需拍摄方自行采集、提供；</w:t>
            </w:r>
          </w:p>
          <w:p>
            <w:pPr>
              <w:pStyle w:val="20"/>
              <w:spacing w:before="156" w:beforeLines="50"/>
              <w:jc w:val="left"/>
              <w:rPr>
                <w:rFonts w:hint="eastAsia" w:ascii="仿宋_GB2312" w:eastAsia="仿宋_GB2312"/>
                <w:vertAlign w:val="baseline"/>
                <w:lang w:val="en-US" w:eastAsia="zh-CN"/>
              </w:rPr>
            </w:pPr>
            <w:r>
              <w:rPr>
                <w:rFonts w:hint="eastAsia" w:ascii="仿宋_GB2312" w:eastAsia="仿宋_GB2312"/>
                <w:vertAlign w:val="baseline"/>
                <w:lang w:val="en-US" w:eastAsia="zh-CN"/>
              </w:rPr>
              <w:t>配音铺设完成，素材找出音轨合成，音效设计，完整画面标出特效位置，视频资料寻找购买整理，包装、特效、合成，成片，全程负责沟通联络，专业中文配音。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1" w:type="dxa"/>
          </w:tcPr>
          <w:p>
            <w:pPr>
              <w:pStyle w:val="20"/>
              <w:spacing w:before="156" w:beforeLines="50"/>
              <w:jc w:val="center"/>
              <w:rPr>
                <w:rFonts w:hint="eastAsia" w:ascii="仿宋_GB2312" w:eastAsia="仿宋_GB2312"/>
                <w:vertAlign w:val="baseline"/>
                <w:lang w:val="en-US" w:eastAsia="zh-CN"/>
              </w:rPr>
            </w:pPr>
            <w:r>
              <w:rPr>
                <w:rFonts w:hint="eastAsia" w:ascii="仿宋_GB2312" w:eastAsia="仿宋_GB2312"/>
                <w:vertAlign w:val="baseline"/>
                <w:lang w:val="en-US" w:eastAsia="zh-CN"/>
              </w:rPr>
              <w:t>2</w:t>
            </w:r>
          </w:p>
        </w:tc>
        <w:tc>
          <w:tcPr>
            <w:tcW w:w="2171" w:type="dxa"/>
          </w:tcPr>
          <w:p>
            <w:pPr>
              <w:pStyle w:val="20"/>
              <w:spacing w:before="156" w:beforeLines="50"/>
              <w:jc w:val="center"/>
              <w:rPr>
                <w:rFonts w:hint="eastAsia" w:ascii="仿宋_GB2312" w:eastAsia="仿宋_GB2312"/>
                <w:vertAlign w:val="baseline"/>
              </w:rPr>
            </w:pPr>
            <w:r>
              <w:rPr>
                <w:rFonts w:hint="eastAsia" w:ascii="仿宋_GB2312" w:eastAsia="仿宋_GB2312"/>
                <w:vertAlign w:val="baseline"/>
              </w:rPr>
              <w:t>摄像员</w:t>
            </w:r>
          </w:p>
        </w:tc>
        <w:tc>
          <w:tcPr>
            <w:tcW w:w="1650" w:type="dxa"/>
          </w:tcPr>
          <w:p>
            <w:pPr>
              <w:pStyle w:val="20"/>
              <w:spacing w:before="156" w:beforeLines="50"/>
              <w:jc w:val="center"/>
              <w:rPr>
                <w:rFonts w:hint="eastAsia" w:ascii="仿宋_GB2312" w:eastAsia="仿宋_GB2312"/>
                <w:vertAlign w:val="baseline"/>
              </w:rPr>
            </w:pPr>
            <w:r>
              <w:rPr>
                <w:rFonts w:hint="eastAsia" w:ascii="仿宋_GB2312" w:eastAsia="仿宋_GB2312"/>
                <w:vertAlign w:val="baseline"/>
              </w:rPr>
              <w:t>1人</w:t>
            </w:r>
          </w:p>
        </w:tc>
        <w:tc>
          <w:tcPr>
            <w:tcW w:w="1150" w:type="dxa"/>
          </w:tcPr>
          <w:p>
            <w:pPr>
              <w:pStyle w:val="20"/>
              <w:spacing w:before="156" w:beforeLines="50"/>
              <w:jc w:val="center"/>
              <w:rPr>
                <w:rFonts w:hint="eastAsia" w:ascii="仿宋_GB2312" w:eastAsia="仿宋_GB2312"/>
                <w:vertAlign w:val="baseline"/>
                <w:lang w:eastAsia="zh-CN"/>
              </w:rPr>
            </w:pPr>
            <w:r>
              <w:rPr>
                <w:rFonts w:hint="eastAsia" w:ascii="仿宋_GB2312" w:eastAsia="仿宋_GB2312"/>
                <w:vertAlign w:val="baseline"/>
                <w:lang w:eastAsia="zh-CN"/>
              </w:rPr>
              <w:t>人</w:t>
            </w:r>
          </w:p>
        </w:tc>
        <w:tc>
          <w:tcPr>
            <w:tcW w:w="2018" w:type="dxa"/>
            <w:vMerge w:val="continue"/>
          </w:tcPr>
          <w:p>
            <w:pPr>
              <w:pStyle w:val="20"/>
              <w:spacing w:before="156" w:beforeLines="50"/>
              <w:jc w:val="both"/>
              <w:rPr>
                <w:rFonts w:hint="eastAsia" w:ascii="仿宋_GB2312" w:eastAsia="仿宋_GB231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481" w:type="dxa"/>
          </w:tcPr>
          <w:p>
            <w:pPr>
              <w:pStyle w:val="20"/>
              <w:spacing w:before="156" w:beforeLines="50"/>
              <w:jc w:val="center"/>
              <w:rPr>
                <w:rFonts w:hint="eastAsia" w:ascii="仿宋_GB2312" w:eastAsia="仿宋_GB2312"/>
                <w:vertAlign w:val="baseline"/>
                <w:lang w:val="en-US" w:eastAsia="zh-CN"/>
              </w:rPr>
            </w:pPr>
            <w:r>
              <w:rPr>
                <w:rFonts w:hint="eastAsia" w:ascii="仿宋_GB2312" w:eastAsia="仿宋_GB2312"/>
                <w:vertAlign w:val="baseline"/>
                <w:lang w:val="en-US" w:eastAsia="zh-CN"/>
              </w:rPr>
              <w:t>3</w:t>
            </w:r>
          </w:p>
        </w:tc>
        <w:tc>
          <w:tcPr>
            <w:tcW w:w="2171" w:type="dxa"/>
          </w:tcPr>
          <w:p>
            <w:pPr>
              <w:pStyle w:val="20"/>
              <w:spacing w:before="156" w:beforeLines="50"/>
              <w:jc w:val="center"/>
              <w:rPr>
                <w:rFonts w:hint="eastAsia" w:ascii="仿宋_GB2312" w:eastAsia="仿宋_GB2312"/>
                <w:vertAlign w:val="baseline"/>
              </w:rPr>
            </w:pPr>
            <w:r>
              <w:rPr>
                <w:rFonts w:hint="eastAsia" w:ascii="仿宋_GB2312" w:eastAsia="仿宋_GB2312"/>
                <w:vertAlign w:val="baseline"/>
              </w:rPr>
              <w:t>导演</w:t>
            </w:r>
          </w:p>
        </w:tc>
        <w:tc>
          <w:tcPr>
            <w:tcW w:w="1650" w:type="dxa"/>
          </w:tcPr>
          <w:p>
            <w:pPr>
              <w:pStyle w:val="20"/>
              <w:spacing w:before="156" w:beforeLines="50"/>
              <w:jc w:val="center"/>
              <w:rPr>
                <w:rFonts w:hint="eastAsia" w:ascii="仿宋_GB2312" w:eastAsia="仿宋_GB2312"/>
                <w:vertAlign w:val="baseline"/>
              </w:rPr>
            </w:pPr>
            <w:r>
              <w:rPr>
                <w:rFonts w:hint="eastAsia" w:ascii="仿宋_GB2312" w:eastAsia="仿宋_GB2312"/>
                <w:vertAlign w:val="baseline"/>
              </w:rPr>
              <w:t>1人</w:t>
            </w:r>
          </w:p>
        </w:tc>
        <w:tc>
          <w:tcPr>
            <w:tcW w:w="1150" w:type="dxa"/>
          </w:tcPr>
          <w:p>
            <w:pPr>
              <w:pStyle w:val="20"/>
              <w:spacing w:before="156" w:beforeLines="50"/>
              <w:jc w:val="center"/>
              <w:rPr>
                <w:rFonts w:hint="eastAsia" w:ascii="仿宋_GB2312" w:eastAsia="仿宋_GB2312"/>
                <w:vertAlign w:val="baseline"/>
                <w:lang w:eastAsia="zh-CN"/>
              </w:rPr>
            </w:pPr>
            <w:r>
              <w:rPr>
                <w:rFonts w:hint="eastAsia" w:ascii="仿宋_GB2312" w:eastAsia="仿宋_GB2312"/>
                <w:vertAlign w:val="baseline"/>
                <w:lang w:eastAsia="zh-CN"/>
              </w:rPr>
              <w:t>人</w:t>
            </w:r>
          </w:p>
        </w:tc>
        <w:tc>
          <w:tcPr>
            <w:tcW w:w="2018" w:type="dxa"/>
            <w:vMerge w:val="continue"/>
          </w:tcPr>
          <w:p>
            <w:pPr>
              <w:pStyle w:val="20"/>
              <w:spacing w:before="156" w:beforeLines="50"/>
              <w:jc w:val="both"/>
              <w:rPr>
                <w:rFonts w:hint="eastAsia" w:ascii="仿宋_GB2312" w:eastAsia="仿宋_GB231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1481" w:type="dxa"/>
          </w:tcPr>
          <w:p>
            <w:pPr>
              <w:pStyle w:val="20"/>
              <w:spacing w:before="156" w:beforeLines="50"/>
              <w:jc w:val="center"/>
              <w:rPr>
                <w:rFonts w:hint="default" w:ascii="仿宋_GB2312" w:eastAsia="仿宋_GB2312"/>
                <w:vertAlign w:val="baseline"/>
                <w:lang w:val="en-US" w:eastAsia="zh-CN"/>
              </w:rPr>
            </w:pPr>
            <w:r>
              <w:rPr>
                <w:rFonts w:hint="eastAsia" w:ascii="仿宋_GB2312" w:eastAsia="仿宋_GB2312"/>
                <w:vertAlign w:val="baseline"/>
                <w:lang w:val="en-US" w:eastAsia="zh-CN"/>
              </w:rPr>
              <w:t>4</w:t>
            </w:r>
          </w:p>
        </w:tc>
        <w:tc>
          <w:tcPr>
            <w:tcW w:w="2171" w:type="dxa"/>
          </w:tcPr>
          <w:p>
            <w:pPr>
              <w:pStyle w:val="20"/>
              <w:spacing w:before="156" w:beforeLines="50"/>
              <w:jc w:val="center"/>
              <w:rPr>
                <w:rFonts w:hint="eastAsia" w:ascii="仿宋_GB2312" w:eastAsia="仿宋_GB2312"/>
                <w:vertAlign w:val="baseline"/>
              </w:rPr>
            </w:pPr>
            <w:r>
              <w:rPr>
                <w:rFonts w:hint="eastAsia" w:ascii="仿宋_GB2312" w:eastAsia="仿宋_GB2312"/>
                <w:vertAlign w:val="baseline"/>
              </w:rPr>
              <w:t>粗剪· Rough cut</w:t>
            </w:r>
          </w:p>
        </w:tc>
        <w:tc>
          <w:tcPr>
            <w:tcW w:w="1650" w:type="dxa"/>
          </w:tcPr>
          <w:p>
            <w:pPr>
              <w:pStyle w:val="20"/>
              <w:spacing w:before="156" w:beforeLines="50"/>
              <w:jc w:val="center"/>
              <w:rPr>
                <w:rFonts w:hint="eastAsia" w:ascii="仿宋_GB2312" w:eastAsia="仿宋_GB2312"/>
                <w:vertAlign w:val="baseline"/>
              </w:rPr>
            </w:pPr>
            <w:r>
              <w:rPr>
                <w:rFonts w:hint="eastAsia" w:ascii="仿宋_GB2312" w:eastAsia="仿宋_GB2312"/>
                <w:vertAlign w:val="baseline"/>
              </w:rPr>
              <w:t>1部</w:t>
            </w:r>
          </w:p>
        </w:tc>
        <w:tc>
          <w:tcPr>
            <w:tcW w:w="1150" w:type="dxa"/>
          </w:tcPr>
          <w:p>
            <w:pPr>
              <w:pStyle w:val="20"/>
              <w:spacing w:before="156" w:beforeLines="50"/>
              <w:jc w:val="center"/>
              <w:rPr>
                <w:rFonts w:hint="eastAsia" w:ascii="仿宋_GB2312" w:eastAsia="仿宋_GB2312"/>
                <w:vertAlign w:val="baseline"/>
                <w:lang w:eastAsia="zh-CN"/>
              </w:rPr>
            </w:pPr>
            <w:r>
              <w:rPr>
                <w:rFonts w:hint="eastAsia" w:ascii="仿宋_GB2312" w:eastAsia="仿宋_GB2312"/>
                <w:vertAlign w:val="baseline"/>
                <w:lang w:eastAsia="zh-CN"/>
              </w:rPr>
              <w:t>部</w:t>
            </w:r>
          </w:p>
        </w:tc>
        <w:tc>
          <w:tcPr>
            <w:tcW w:w="2018" w:type="dxa"/>
            <w:vMerge w:val="continue"/>
          </w:tcPr>
          <w:p>
            <w:pPr>
              <w:pStyle w:val="20"/>
              <w:spacing w:before="156" w:beforeLines="50"/>
              <w:jc w:val="both"/>
              <w:rPr>
                <w:rFonts w:hint="eastAsia" w:ascii="仿宋_GB2312" w:eastAsia="仿宋_GB231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481" w:type="dxa"/>
          </w:tcPr>
          <w:p>
            <w:pPr>
              <w:pStyle w:val="20"/>
              <w:spacing w:before="156" w:beforeLines="50"/>
              <w:jc w:val="center"/>
              <w:rPr>
                <w:rFonts w:hint="eastAsia" w:ascii="仿宋_GB2312" w:eastAsia="仿宋_GB2312"/>
                <w:vertAlign w:val="baseline"/>
                <w:lang w:val="en-US" w:eastAsia="zh-CN"/>
              </w:rPr>
            </w:pPr>
            <w:r>
              <w:rPr>
                <w:rFonts w:hint="eastAsia" w:ascii="仿宋_GB2312" w:eastAsia="仿宋_GB2312"/>
                <w:vertAlign w:val="baseline"/>
                <w:lang w:val="en-US" w:eastAsia="zh-CN"/>
              </w:rPr>
              <w:t>5</w:t>
            </w:r>
          </w:p>
        </w:tc>
        <w:tc>
          <w:tcPr>
            <w:tcW w:w="2171" w:type="dxa"/>
          </w:tcPr>
          <w:p>
            <w:pPr>
              <w:pStyle w:val="20"/>
              <w:spacing w:before="156" w:beforeLines="50"/>
              <w:jc w:val="center"/>
              <w:rPr>
                <w:rFonts w:hint="eastAsia" w:ascii="仿宋_GB2312" w:eastAsia="仿宋_GB2312"/>
                <w:vertAlign w:val="baseline"/>
                <w:lang w:eastAsia="zh-CN"/>
              </w:rPr>
            </w:pPr>
            <w:r>
              <w:rPr>
                <w:rFonts w:hint="eastAsia" w:ascii="仿宋_GB2312" w:eastAsia="仿宋_GB2312"/>
                <w:vertAlign w:val="baseline"/>
                <w:lang w:eastAsia="zh-CN"/>
              </w:rPr>
              <w:t>配乐、字幕 Mixing</w:t>
            </w:r>
          </w:p>
        </w:tc>
        <w:tc>
          <w:tcPr>
            <w:tcW w:w="1650" w:type="dxa"/>
          </w:tcPr>
          <w:p>
            <w:pPr>
              <w:pStyle w:val="20"/>
              <w:spacing w:before="156" w:beforeLines="50"/>
              <w:jc w:val="center"/>
              <w:rPr>
                <w:rFonts w:hint="eastAsia" w:ascii="仿宋_GB2312" w:eastAsia="仿宋_GB2312"/>
                <w:vertAlign w:val="baseline"/>
              </w:rPr>
            </w:pPr>
            <w:r>
              <w:rPr>
                <w:rFonts w:hint="eastAsia" w:ascii="仿宋_GB2312" w:eastAsia="仿宋_GB2312"/>
                <w:vertAlign w:val="baseline"/>
              </w:rPr>
              <w:t>1部</w:t>
            </w:r>
          </w:p>
        </w:tc>
        <w:tc>
          <w:tcPr>
            <w:tcW w:w="1150" w:type="dxa"/>
          </w:tcPr>
          <w:p>
            <w:pPr>
              <w:pStyle w:val="20"/>
              <w:spacing w:before="156" w:beforeLines="50"/>
              <w:jc w:val="center"/>
              <w:rPr>
                <w:rFonts w:hint="eastAsia" w:ascii="仿宋_GB2312" w:eastAsia="仿宋_GB2312"/>
                <w:vertAlign w:val="baseline"/>
                <w:lang w:eastAsia="zh-CN"/>
              </w:rPr>
            </w:pPr>
            <w:r>
              <w:rPr>
                <w:rFonts w:hint="eastAsia" w:ascii="仿宋_GB2312" w:eastAsia="仿宋_GB2312"/>
                <w:vertAlign w:val="baseline"/>
                <w:lang w:eastAsia="zh-CN"/>
              </w:rPr>
              <w:t>部</w:t>
            </w:r>
          </w:p>
        </w:tc>
        <w:tc>
          <w:tcPr>
            <w:tcW w:w="2018" w:type="dxa"/>
            <w:vMerge w:val="continue"/>
          </w:tcPr>
          <w:p>
            <w:pPr>
              <w:pStyle w:val="20"/>
              <w:spacing w:before="156" w:beforeLines="50"/>
              <w:jc w:val="both"/>
              <w:rPr>
                <w:rFonts w:hint="eastAsia" w:ascii="仿宋_GB2312" w:eastAsia="仿宋_GB231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481" w:type="dxa"/>
          </w:tcPr>
          <w:p>
            <w:pPr>
              <w:pStyle w:val="20"/>
              <w:spacing w:before="156" w:beforeLines="50"/>
              <w:jc w:val="center"/>
              <w:rPr>
                <w:rFonts w:hint="default" w:ascii="仿宋_GB2312" w:eastAsia="仿宋_GB2312"/>
                <w:vertAlign w:val="baseline"/>
                <w:lang w:val="en-US" w:eastAsia="zh-CN"/>
              </w:rPr>
            </w:pPr>
            <w:r>
              <w:rPr>
                <w:rFonts w:hint="eastAsia" w:ascii="仿宋_GB2312" w:eastAsia="仿宋_GB2312"/>
                <w:vertAlign w:val="baseline"/>
                <w:lang w:val="en-US" w:eastAsia="zh-CN"/>
              </w:rPr>
              <w:t>6</w:t>
            </w:r>
          </w:p>
        </w:tc>
        <w:tc>
          <w:tcPr>
            <w:tcW w:w="2171" w:type="dxa"/>
          </w:tcPr>
          <w:p>
            <w:pPr>
              <w:pStyle w:val="20"/>
              <w:spacing w:before="156" w:beforeLines="50"/>
              <w:jc w:val="center"/>
              <w:rPr>
                <w:rFonts w:hint="eastAsia" w:ascii="仿宋_GB2312" w:eastAsia="仿宋_GB2312"/>
                <w:vertAlign w:val="baseline"/>
              </w:rPr>
            </w:pPr>
            <w:r>
              <w:rPr>
                <w:rFonts w:hint="eastAsia" w:ascii="仿宋_GB2312" w:eastAsia="仿宋_GB2312"/>
                <w:vertAlign w:val="baseline"/>
              </w:rPr>
              <w:t>精剪  On-line</w:t>
            </w:r>
          </w:p>
        </w:tc>
        <w:tc>
          <w:tcPr>
            <w:tcW w:w="1650" w:type="dxa"/>
          </w:tcPr>
          <w:p>
            <w:pPr>
              <w:pStyle w:val="20"/>
              <w:spacing w:before="156" w:beforeLines="50"/>
              <w:jc w:val="center"/>
              <w:rPr>
                <w:rFonts w:hint="eastAsia" w:ascii="仿宋_GB2312" w:eastAsia="仿宋_GB2312"/>
                <w:vertAlign w:val="baseline"/>
              </w:rPr>
            </w:pPr>
            <w:r>
              <w:rPr>
                <w:rFonts w:hint="eastAsia" w:ascii="仿宋_GB2312" w:eastAsia="仿宋_GB2312"/>
                <w:vertAlign w:val="baseline"/>
              </w:rPr>
              <w:t>1部</w:t>
            </w:r>
          </w:p>
        </w:tc>
        <w:tc>
          <w:tcPr>
            <w:tcW w:w="1150" w:type="dxa"/>
          </w:tcPr>
          <w:p>
            <w:pPr>
              <w:pStyle w:val="20"/>
              <w:spacing w:before="156" w:beforeLines="50"/>
              <w:jc w:val="center"/>
              <w:rPr>
                <w:rFonts w:hint="eastAsia" w:ascii="仿宋_GB2312" w:eastAsia="仿宋_GB2312"/>
                <w:vertAlign w:val="baseline"/>
                <w:lang w:eastAsia="zh-CN"/>
              </w:rPr>
            </w:pPr>
            <w:r>
              <w:rPr>
                <w:rFonts w:hint="eastAsia" w:ascii="仿宋_GB2312" w:eastAsia="仿宋_GB2312"/>
                <w:vertAlign w:val="baseline"/>
                <w:lang w:eastAsia="zh-CN"/>
              </w:rPr>
              <w:t>部</w:t>
            </w:r>
          </w:p>
        </w:tc>
        <w:tc>
          <w:tcPr>
            <w:tcW w:w="2018" w:type="dxa"/>
            <w:vMerge w:val="continue"/>
          </w:tcPr>
          <w:p>
            <w:pPr>
              <w:pStyle w:val="20"/>
              <w:spacing w:before="156" w:beforeLines="50"/>
              <w:jc w:val="both"/>
              <w:rPr>
                <w:rFonts w:hint="eastAsia" w:ascii="仿宋_GB2312" w:eastAsia="仿宋_GB231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481" w:type="dxa"/>
          </w:tcPr>
          <w:p>
            <w:pPr>
              <w:pStyle w:val="20"/>
              <w:spacing w:before="156" w:beforeLines="50"/>
              <w:jc w:val="center"/>
              <w:rPr>
                <w:rFonts w:hint="default" w:ascii="仿宋_GB2312" w:eastAsia="仿宋_GB2312"/>
                <w:vertAlign w:val="baseline"/>
                <w:lang w:val="en-US" w:eastAsia="zh-CN"/>
              </w:rPr>
            </w:pPr>
            <w:r>
              <w:rPr>
                <w:rFonts w:hint="eastAsia" w:ascii="仿宋_GB2312" w:eastAsia="仿宋_GB2312"/>
                <w:vertAlign w:val="baseline"/>
                <w:lang w:val="en-US" w:eastAsia="zh-CN"/>
              </w:rPr>
              <w:t>7</w:t>
            </w:r>
          </w:p>
        </w:tc>
        <w:tc>
          <w:tcPr>
            <w:tcW w:w="2171" w:type="dxa"/>
          </w:tcPr>
          <w:p>
            <w:pPr>
              <w:pStyle w:val="20"/>
              <w:spacing w:before="156" w:beforeLines="50"/>
              <w:jc w:val="center"/>
              <w:rPr>
                <w:rFonts w:hint="eastAsia" w:ascii="仿宋_GB2312" w:eastAsia="仿宋_GB2312"/>
                <w:vertAlign w:val="baseline"/>
              </w:rPr>
            </w:pPr>
            <w:r>
              <w:rPr>
                <w:rFonts w:hint="eastAsia" w:ascii="仿宋_GB2312" w:eastAsia="仿宋_GB2312"/>
                <w:vertAlign w:val="baseline"/>
              </w:rPr>
              <w:t>视频资料购买</w:t>
            </w:r>
          </w:p>
        </w:tc>
        <w:tc>
          <w:tcPr>
            <w:tcW w:w="1650" w:type="dxa"/>
          </w:tcPr>
          <w:p>
            <w:pPr>
              <w:pStyle w:val="20"/>
              <w:spacing w:before="156" w:beforeLines="50"/>
              <w:jc w:val="center"/>
              <w:rPr>
                <w:rFonts w:hint="eastAsia" w:ascii="仿宋_GB2312" w:eastAsia="仿宋_GB2312"/>
                <w:vertAlign w:val="baseline"/>
              </w:rPr>
            </w:pPr>
            <w:r>
              <w:rPr>
                <w:rFonts w:hint="eastAsia" w:ascii="仿宋_GB2312" w:eastAsia="仿宋_GB2312"/>
                <w:vertAlign w:val="baseline"/>
              </w:rPr>
              <w:t>1部</w:t>
            </w:r>
          </w:p>
        </w:tc>
        <w:tc>
          <w:tcPr>
            <w:tcW w:w="1150" w:type="dxa"/>
          </w:tcPr>
          <w:p>
            <w:pPr>
              <w:pStyle w:val="20"/>
              <w:spacing w:before="156" w:beforeLines="50"/>
              <w:jc w:val="center"/>
              <w:rPr>
                <w:rFonts w:hint="eastAsia" w:ascii="仿宋_GB2312" w:eastAsia="仿宋_GB2312"/>
                <w:vertAlign w:val="baseline"/>
                <w:lang w:eastAsia="zh-CN"/>
              </w:rPr>
            </w:pPr>
            <w:r>
              <w:rPr>
                <w:rFonts w:hint="eastAsia" w:ascii="仿宋_GB2312" w:eastAsia="仿宋_GB2312"/>
                <w:vertAlign w:val="baseline"/>
                <w:lang w:eastAsia="zh-CN"/>
              </w:rPr>
              <w:t>部</w:t>
            </w:r>
          </w:p>
        </w:tc>
        <w:tc>
          <w:tcPr>
            <w:tcW w:w="2018" w:type="dxa"/>
            <w:vMerge w:val="continue"/>
          </w:tcPr>
          <w:p>
            <w:pPr>
              <w:pStyle w:val="20"/>
              <w:spacing w:before="156" w:beforeLines="50"/>
              <w:jc w:val="both"/>
              <w:rPr>
                <w:rFonts w:hint="eastAsia" w:ascii="仿宋_GB2312" w:eastAsia="仿宋_GB231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481" w:type="dxa"/>
          </w:tcPr>
          <w:p>
            <w:pPr>
              <w:pStyle w:val="20"/>
              <w:spacing w:before="156" w:beforeLines="50"/>
              <w:jc w:val="center"/>
              <w:rPr>
                <w:rFonts w:hint="default" w:ascii="仿宋_GB2312" w:eastAsia="仿宋_GB2312"/>
                <w:vertAlign w:val="baseline"/>
                <w:lang w:val="en-US" w:eastAsia="zh-CN"/>
              </w:rPr>
            </w:pPr>
            <w:r>
              <w:rPr>
                <w:rFonts w:hint="eastAsia" w:ascii="仿宋_GB2312" w:eastAsia="仿宋_GB2312"/>
                <w:vertAlign w:val="baseline"/>
                <w:lang w:val="en-US" w:eastAsia="zh-CN"/>
              </w:rPr>
              <w:t>8</w:t>
            </w:r>
          </w:p>
        </w:tc>
        <w:tc>
          <w:tcPr>
            <w:tcW w:w="2171" w:type="dxa"/>
          </w:tcPr>
          <w:p>
            <w:pPr>
              <w:pStyle w:val="20"/>
              <w:spacing w:before="156" w:beforeLines="50"/>
              <w:jc w:val="center"/>
              <w:rPr>
                <w:rFonts w:hint="eastAsia" w:ascii="仿宋_GB2312" w:eastAsia="仿宋_GB2312"/>
                <w:vertAlign w:val="baseline"/>
              </w:rPr>
            </w:pPr>
            <w:r>
              <w:rPr>
                <w:rFonts w:hint="eastAsia" w:ascii="仿宋_GB2312" w:eastAsia="仿宋_GB2312"/>
                <w:vertAlign w:val="baseline"/>
              </w:rPr>
              <w:t>特技合成动画及包装  Effect</w:t>
            </w:r>
          </w:p>
        </w:tc>
        <w:tc>
          <w:tcPr>
            <w:tcW w:w="1650" w:type="dxa"/>
          </w:tcPr>
          <w:p>
            <w:pPr>
              <w:pStyle w:val="20"/>
              <w:spacing w:before="156" w:beforeLines="50"/>
              <w:jc w:val="center"/>
              <w:rPr>
                <w:rFonts w:hint="eastAsia" w:ascii="仿宋_GB2312" w:eastAsia="仿宋_GB2312"/>
                <w:vertAlign w:val="baseline"/>
              </w:rPr>
            </w:pPr>
            <w:r>
              <w:rPr>
                <w:rFonts w:hint="eastAsia" w:ascii="仿宋_GB2312" w:eastAsia="仿宋_GB2312"/>
                <w:vertAlign w:val="baseline"/>
              </w:rPr>
              <w:t>5-6分</w:t>
            </w:r>
          </w:p>
        </w:tc>
        <w:tc>
          <w:tcPr>
            <w:tcW w:w="1150" w:type="dxa"/>
          </w:tcPr>
          <w:p>
            <w:pPr>
              <w:pStyle w:val="20"/>
              <w:spacing w:before="156" w:beforeLines="50"/>
              <w:jc w:val="center"/>
              <w:rPr>
                <w:rFonts w:hint="eastAsia" w:ascii="仿宋_GB2312" w:eastAsia="仿宋_GB2312"/>
                <w:vertAlign w:val="baseline"/>
                <w:lang w:eastAsia="zh-CN"/>
              </w:rPr>
            </w:pPr>
            <w:r>
              <w:rPr>
                <w:rFonts w:hint="eastAsia" w:ascii="仿宋_GB2312" w:eastAsia="仿宋_GB2312"/>
                <w:vertAlign w:val="baseline"/>
                <w:lang w:eastAsia="zh-CN"/>
              </w:rPr>
              <w:t>分</w:t>
            </w:r>
          </w:p>
        </w:tc>
        <w:tc>
          <w:tcPr>
            <w:tcW w:w="2018" w:type="dxa"/>
            <w:vMerge w:val="continue"/>
          </w:tcPr>
          <w:p>
            <w:pPr>
              <w:pStyle w:val="20"/>
              <w:spacing w:before="156" w:beforeLines="50"/>
              <w:jc w:val="both"/>
              <w:rPr>
                <w:rFonts w:hint="eastAsia" w:ascii="仿宋_GB2312" w:eastAsia="仿宋_GB231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481" w:type="dxa"/>
          </w:tcPr>
          <w:p>
            <w:pPr>
              <w:pStyle w:val="20"/>
              <w:spacing w:before="156" w:beforeLines="50"/>
              <w:jc w:val="center"/>
              <w:rPr>
                <w:rFonts w:hint="default" w:ascii="仿宋_GB2312" w:eastAsia="仿宋_GB2312"/>
                <w:vertAlign w:val="baseline"/>
                <w:lang w:val="en-US" w:eastAsia="zh-CN"/>
              </w:rPr>
            </w:pPr>
            <w:r>
              <w:rPr>
                <w:rFonts w:hint="eastAsia" w:ascii="仿宋_GB2312" w:eastAsia="仿宋_GB2312"/>
                <w:vertAlign w:val="baseline"/>
                <w:lang w:val="en-US" w:eastAsia="zh-CN"/>
              </w:rPr>
              <w:t>9</w:t>
            </w:r>
          </w:p>
        </w:tc>
        <w:tc>
          <w:tcPr>
            <w:tcW w:w="2171" w:type="dxa"/>
          </w:tcPr>
          <w:p>
            <w:pPr>
              <w:pStyle w:val="20"/>
              <w:spacing w:before="156" w:beforeLines="50"/>
              <w:jc w:val="center"/>
              <w:rPr>
                <w:rFonts w:hint="eastAsia" w:ascii="仿宋_GB2312" w:eastAsia="仿宋_GB2312"/>
                <w:vertAlign w:val="baseline"/>
              </w:rPr>
            </w:pPr>
            <w:r>
              <w:rPr>
                <w:rFonts w:hint="eastAsia" w:ascii="仿宋_GB2312" w:eastAsia="仿宋_GB2312"/>
                <w:vertAlign w:val="baseline"/>
              </w:rPr>
              <w:t>后期导演</w:t>
            </w:r>
          </w:p>
        </w:tc>
        <w:tc>
          <w:tcPr>
            <w:tcW w:w="1650" w:type="dxa"/>
          </w:tcPr>
          <w:p>
            <w:pPr>
              <w:pStyle w:val="20"/>
              <w:spacing w:before="156" w:beforeLines="50"/>
              <w:jc w:val="center"/>
              <w:rPr>
                <w:rFonts w:hint="eastAsia" w:ascii="仿宋_GB2312" w:eastAsia="仿宋_GB2312"/>
                <w:vertAlign w:val="baseline"/>
              </w:rPr>
            </w:pPr>
            <w:r>
              <w:rPr>
                <w:rFonts w:hint="eastAsia" w:ascii="仿宋_GB2312" w:eastAsia="仿宋_GB2312"/>
                <w:vertAlign w:val="baseline"/>
              </w:rPr>
              <w:t>1人</w:t>
            </w:r>
          </w:p>
        </w:tc>
        <w:tc>
          <w:tcPr>
            <w:tcW w:w="1150" w:type="dxa"/>
          </w:tcPr>
          <w:p>
            <w:pPr>
              <w:pStyle w:val="20"/>
              <w:spacing w:before="156" w:beforeLines="50"/>
              <w:jc w:val="center"/>
              <w:rPr>
                <w:rFonts w:hint="eastAsia" w:ascii="仿宋_GB2312" w:eastAsia="仿宋_GB2312"/>
                <w:vertAlign w:val="baseline"/>
                <w:lang w:eastAsia="zh-CN"/>
              </w:rPr>
            </w:pPr>
            <w:r>
              <w:rPr>
                <w:rFonts w:hint="eastAsia" w:ascii="仿宋_GB2312" w:eastAsia="仿宋_GB2312"/>
                <w:vertAlign w:val="baseline"/>
                <w:lang w:eastAsia="zh-CN"/>
              </w:rPr>
              <w:t>人</w:t>
            </w:r>
          </w:p>
        </w:tc>
        <w:tc>
          <w:tcPr>
            <w:tcW w:w="2018" w:type="dxa"/>
            <w:vMerge w:val="continue"/>
          </w:tcPr>
          <w:p>
            <w:pPr>
              <w:pStyle w:val="20"/>
              <w:spacing w:before="156" w:beforeLines="50"/>
              <w:jc w:val="both"/>
              <w:rPr>
                <w:rFonts w:hint="eastAsia" w:ascii="仿宋_GB2312" w:eastAsia="仿宋_GB231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481" w:type="dxa"/>
          </w:tcPr>
          <w:p>
            <w:pPr>
              <w:pStyle w:val="20"/>
              <w:spacing w:before="156" w:beforeLines="50"/>
              <w:jc w:val="center"/>
              <w:rPr>
                <w:rFonts w:hint="default" w:ascii="仿宋_GB2312" w:eastAsia="仿宋_GB2312"/>
                <w:vertAlign w:val="baseline"/>
                <w:lang w:val="en-US" w:eastAsia="zh-CN"/>
              </w:rPr>
            </w:pPr>
            <w:r>
              <w:rPr>
                <w:rFonts w:hint="eastAsia" w:ascii="仿宋_GB2312" w:eastAsia="仿宋_GB2312"/>
                <w:vertAlign w:val="baseline"/>
                <w:lang w:val="en-US" w:eastAsia="zh-CN"/>
              </w:rPr>
              <w:t>10</w:t>
            </w:r>
          </w:p>
        </w:tc>
        <w:tc>
          <w:tcPr>
            <w:tcW w:w="2171" w:type="dxa"/>
          </w:tcPr>
          <w:p>
            <w:pPr>
              <w:pStyle w:val="20"/>
              <w:spacing w:before="156" w:beforeLines="50"/>
              <w:jc w:val="center"/>
              <w:rPr>
                <w:rFonts w:hint="eastAsia" w:ascii="仿宋_GB2312" w:eastAsia="仿宋_GB2312"/>
                <w:vertAlign w:val="baseline"/>
              </w:rPr>
            </w:pPr>
            <w:r>
              <w:rPr>
                <w:rFonts w:hint="eastAsia" w:ascii="仿宋_GB2312" w:eastAsia="仿宋_GB2312"/>
                <w:vertAlign w:val="baseline"/>
              </w:rPr>
              <w:t>配音员VO Talent</w:t>
            </w:r>
          </w:p>
        </w:tc>
        <w:tc>
          <w:tcPr>
            <w:tcW w:w="1650" w:type="dxa"/>
          </w:tcPr>
          <w:p>
            <w:pPr>
              <w:pStyle w:val="20"/>
              <w:spacing w:before="156" w:beforeLines="50"/>
              <w:jc w:val="center"/>
              <w:rPr>
                <w:rFonts w:hint="eastAsia" w:ascii="仿宋_GB2312" w:eastAsia="仿宋_GB2312"/>
                <w:vertAlign w:val="baseline"/>
              </w:rPr>
            </w:pPr>
            <w:r>
              <w:rPr>
                <w:rFonts w:hint="eastAsia" w:ascii="仿宋_GB2312" w:eastAsia="仿宋_GB2312"/>
                <w:vertAlign w:val="baseline"/>
              </w:rPr>
              <w:t>1人</w:t>
            </w:r>
          </w:p>
        </w:tc>
        <w:tc>
          <w:tcPr>
            <w:tcW w:w="1150" w:type="dxa"/>
          </w:tcPr>
          <w:p>
            <w:pPr>
              <w:pStyle w:val="20"/>
              <w:spacing w:before="156" w:beforeLines="50"/>
              <w:jc w:val="center"/>
              <w:rPr>
                <w:rFonts w:hint="eastAsia" w:ascii="仿宋_GB2312" w:eastAsia="仿宋_GB2312"/>
                <w:vertAlign w:val="baseline"/>
                <w:lang w:eastAsia="zh-CN"/>
              </w:rPr>
            </w:pPr>
            <w:r>
              <w:rPr>
                <w:rFonts w:hint="eastAsia" w:ascii="仿宋_GB2312" w:eastAsia="仿宋_GB2312"/>
                <w:vertAlign w:val="baseline"/>
                <w:lang w:eastAsia="zh-CN"/>
              </w:rPr>
              <w:t>人</w:t>
            </w:r>
          </w:p>
        </w:tc>
        <w:tc>
          <w:tcPr>
            <w:tcW w:w="2018" w:type="dxa"/>
            <w:vMerge w:val="continue"/>
          </w:tcPr>
          <w:p>
            <w:pPr>
              <w:pStyle w:val="20"/>
              <w:spacing w:before="156" w:beforeLines="50"/>
              <w:jc w:val="both"/>
              <w:rPr>
                <w:rFonts w:hint="eastAsia" w:ascii="仿宋_GB2312" w:eastAsia="仿宋_GB2312"/>
                <w:vertAlign w:val="baseline"/>
                <w:lang w:eastAsia="zh-CN"/>
              </w:rPr>
            </w:pPr>
          </w:p>
        </w:tc>
      </w:tr>
    </w:tbl>
    <w:p>
      <w:pPr>
        <w:spacing w:line="440" w:lineRule="exact"/>
        <w:rPr>
          <w:rFonts w:ascii="仿宋_GB2312" w:hAnsi="宋体" w:eastAsia="仿宋_GB2312"/>
          <w:b/>
          <w:sz w:val="24"/>
        </w:rPr>
      </w:pPr>
      <w:r>
        <w:rPr>
          <w:rFonts w:hint="eastAsia" w:ascii="仿宋_GB2312" w:hAnsi="宋体" w:eastAsia="仿宋_GB2312"/>
          <w:b/>
          <w:sz w:val="24"/>
        </w:rPr>
        <w:t>五、质量要求：</w:t>
      </w:r>
    </w:p>
    <w:p>
      <w:pPr>
        <w:jc w:val="left"/>
        <w:rPr>
          <w:rFonts w:hint="eastAsia" w:ascii="仿宋_GB2312" w:hAnsi="宋体" w:eastAsia="仿宋_GB2312"/>
          <w:sz w:val="24"/>
          <w:lang w:eastAsia="zh-CN"/>
        </w:rPr>
      </w:pPr>
      <w:r>
        <w:rPr>
          <w:rFonts w:hint="eastAsia" w:ascii="仿宋_GB2312" w:hAnsi="宋体" w:eastAsia="仿宋_GB2312"/>
          <w:sz w:val="24"/>
          <w:lang w:val="en-US" w:eastAsia="zh-CN"/>
        </w:rPr>
        <w:t xml:space="preserve">    </w:t>
      </w:r>
      <w:r>
        <w:rPr>
          <w:rFonts w:hint="eastAsia" w:ascii="仿宋_GB2312" w:hAnsi="宋体" w:eastAsia="仿宋_GB2312"/>
          <w:sz w:val="24"/>
        </w:rPr>
        <w:t>1．</w:t>
      </w:r>
      <w:r>
        <w:rPr>
          <w:rFonts w:hint="eastAsia" w:ascii="仿宋_GB2312" w:hAnsi="宋体" w:eastAsia="仿宋_GB2312"/>
          <w:sz w:val="24"/>
          <w:szCs w:val="24"/>
        </w:rPr>
        <w:t>产品执行标准：</w:t>
      </w:r>
      <w:r>
        <w:rPr>
          <w:rFonts w:hint="eastAsia" w:ascii="仿宋_GB2312" w:hAnsi="宋体" w:eastAsia="仿宋_GB2312"/>
          <w:sz w:val="24"/>
          <w:szCs w:val="24"/>
          <w:lang w:val="en-US" w:eastAsia="zh-CN"/>
        </w:rPr>
        <w:t>5月15日，此项目将参加</w:t>
      </w:r>
      <w:r>
        <w:rPr>
          <w:rFonts w:hint="eastAsia" w:ascii="仿宋_GB2312" w:eastAsia="仿宋_GB2312"/>
          <w:sz w:val="24"/>
          <w:szCs w:val="24"/>
        </w:rPr>
        <w:t>第七届数字中国建设峰会数字福建展区参展</w:t>
      </w:r>
      <w:r>
        <w:rPr>
          <w:rFonts w:hint="eastAsia" w:ascii="仿宋_GB2312" w:eastAsia="仿宋_GB2312"/>
          <w:sz w:val="24"/>
          <w:szCs w:val="24"/>
          <w:lang w:eastAsia="zh-CN"/>
        </w:rPr>
        <w:t>。</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2．货物应是全新的经检验合格的产品，积压的库存商品排除在外；完全符合比价采购规定的质量、规格等要求，报价人须完全响应本项目规格质量要求并按采购清单供货。</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3．货物包装均应有良好的防湿、防锈、防潮、防雨、防腐及防碰撞的措施并保证安全、完整、运达采购人指定现场。凡由于包装不良造成的损失和由此产生的费用均由报价人承担。</w:t>
      </w:r>
    </w:p>
    <w:p>
      <w:pPr>
        <w:spacing w:line="440" w:lineRule="exact"/>
        <w:rPr>
          <w:rFonts w:ascii="仿宋_GB2312" w:hAnsi="宋体" w:eastAsia="仿宋_GB2312"/>
          <w:b/>
          <w:sz w:val="24"/>
        </w:rPr>
      </w:pPr>
      <w:r>
        <w:rPr>
          <w:rFonts w:hint="eastAsia" w:ascii="仿宋_GB2312" w:hAnsi="宋体" w:eastAsia="仿宋_GB2312"/>
          <w:b/>
          <w:sz w:val="24"/>
        </w:rPr>
        <w:t>六、服务及其他要求：</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1．所有货物要求实行“三包”服务，货物出现质量问题，报价人应立即无条件更换新货物。</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2．比价文件中未有载明的部分，报价人可以与采购人在采购合同中另行补充约定，一切条款须以报价人与采购人签订的采购合同为准。</w:t>
      </w:r>
    </w:p>
    <w:p>
      <w:pPr>
        <w:spacing w:line="440" w:lineRule="exact"/>
        <w:ind w:firstLine="480" w:firstLineChars="200"/>
        <w:outlineLvl w:val="0"/>
        <w:rPr>
          <w:rFonts w:ascii="仿宋_GB2312" w:hAnsi="宋体" w:eastAsia="仿宋_GB2312"/>
          <w:sz w:val="24"/>
        </w:rPr>
      </w:pPr>
      <w:r>
        <w:rPr>
          <w:rFonts w:hint="eastAsia" w:ascii="仿宋_GB2312" w:hAnsi="宋体" w:eastAsia="仿宋_GB2312"/>
          <w:sz w:val="24"/>
        </w:rPr>
        <w:t>3．报价人与采购单位双方签订合同</w:t>
      </w:r>
      <w:r>
        <w:rPr>
          <w:rFonts w:hint="eastAsia" w:ascii="仿宋_GB2312" w:hAnsi="宋体" w:eastAsia="仿宋_GB2312"/>
          <w:sz w:val="24"/>
          <w:lang w:eastAsia="zh-CN"/>
        </w:rPr>
        <w:t>，</w:t>
      </w:r>
      <w:r>
        <w:rPr>
          <w:rFonts w:hint="eastAsia" w:ascii="仿宋_GB2312" w:hAnsi="宋体" w:eastAsia="仿宋_GB2312"/>
          <w:sz w:val="24"/>
        </w:rPr>
        <w:t>盖章后生效。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GB2312">
    <w:altName w:val="宋体"/>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2</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3</w:t>
    </w:r>
    <w:r>
      <w:fldChar w:fldCharType="end"/>
    </w:r>
  </w:p>
  <w:p>
    <w:pPr>
      <w:pStyle w:val="7"/>
    </w:pPr>
    <w:r>
      <w:rPr>
        <w:rFonts w:hint="eastAsia"/>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4</w:t>
    </w:r>
    <w: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both"/>
      <w:rPr>
        <w:rFonts w:ascii="仿宋_GB2312" w:eastAsia="仿宋_GB2312"/>
      </w:rPr>
    </w:pPr>
    <w:r>
      <w:rPr>
        <w:rFonts w:hint="eastAsia" w:ascii="仿宋_GB2312" w:eastAsia="仿宋_GB2312"/>
        <w:kern w:val="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2EwMzRmN2Y2Nzk5YjE0YTZkNmFjZmJkNzBmY2YifQ=="/>
  </w:docVars>
  <w:rsids>
    <w:rsidRoot w:val="00811AD2"/>
    <w:rsid w:val="000867C3"/>
    <w:rsid w:val="001034CB"/>
    <w:rsid w:val="00200034"/>
    <w:rsid w:val="002440A7"/>
    <w:rsid w:val="002C5DA3"/>
    <w:rsid w:val="00300794"/>
    <w:rsid w:val="00472A85"/>
    <w:rsid w:val="00486994"/>
    <w:rsid w:val="004D7F40"/>
    <w:rsid w:val="004E153F"/>
    <w:rsid w:val="00513891"/>
    <w:rsid w:val="00566D9B"/>
    <w:rsid w:val="005C3579"/>
    <w:rsid w:val="006673DB"/>
    <w:rsid w:val="007173B1"/>
    <w:rsid w:val="00756D41"/>
    <w:rsid w:val="007758AC"/>
    <w:rsid w:val="00811AD2"/>
    <w:rsid w:val="00844660"/>
    <w:rsid w:val="00946E94"/>
    <w:rsid w:val="00A93178"/>
    <w:rsid w:val="00B37050"/>
    <w:rsid w:val="00C24C51"/>
    <w:rsid w:val="00C46453"/>
    <w:rsid w:val="00CC1825"/>
    <w:rsid w:val="00CD185B"/>
    <w:rsid w:val="00D33B03"/>
    <w:rsid w:val="00D609B5"/>
    <w:rsid w:val="00DC0A35"/>
    <w:rsid w:val="00DD3AD9"/>
    <w:rsid w:val="00E1452A"/>
    <w:rsid w:val="00EA7435"/>
    <w:rsid w:val="06B00856"/>
    <w:rsid w:val="06F7130D"/>
    <w:rsid w:val="08517143"/>
    <w:rsid w:val="0AA07F0D"/>
    <w:rsid w:val="0BFE6C9A"/>
    <w:rsid w:val="0EC20452"/>
    <w:rsid w:val="110D23D4"/>
    <w:rsid w:val="118C2F9A"/>
    <w:rsid w:val="146B333A"/>
    <w:rsid w:val="14CB5B87"/>
    <w:rsid w:val="178F5592"/>
    <w:rsid w:val="19F81950"/>
    <w:rsid w:val="1AD80FFE"/>
    <w:rsid w:val="1B3E70B3"/>
    <w:rsid w:val="1EFF1EB9"/>
    <w:rsid w:val="1F332CA6"/>
    <w:rsid w:val="206C6470"/>
    <w:rsid w:val="26CF7759"/>
    <w:rsid w:val="2B69017C"/>
    <w:rsid w:val="2CA84CD4"/>
    <w:rsid w:val="2CED26E7"/>
    <w:rsid w:val="2EB15996"/>
    <w:rsid w:val="2EDD678B"/>
    <w:rsid w:val="354E3F3E"/>
    <w:rsid w:val="36794FEB"/>
    <w:rsid w:val="3B58525E"/>
    <w:rsid w:val="3D8B21D4"/>
    <w:rsid w:val="3E0B3FB4"/>
    <w:rsid w:val="3EDA7AD0"/>
    <w:rsid w:val="40124D13"/>
    <w:rsid w:val="41517290"/>
    <w:rsid w:val="421F2EEA"/>
    <w:rsid w:val="4594599D"/>
    <w:rsid w:val="46AE2A8F"/>
    <w:rsid w:val="470E1780"/>
    <w:rsid w:val="483861F4"/>
    <w:rsid w:val="4B7A3887"/>
    <w:rsid w:val="4F846A83"/>
    <w:rsid w:val="522D51B0"/>
    <w:rsid w:val="537F7C8D"/>
    <w:rsid w:val="54216F96"/>
    <w:rsid w:val="564B20A8"/>
    <w:rsid w:val="56A8574D"/>
    <w:rsid w:val="5818420C"/>
    <w:rsid w:val="59BB5797"/>
    <w:rsid w:val="5A4412E8"/>
    <w:rsid w:val="5ACB7C5C"/>
    <w:rsid w:val="5BAA5AC3"/>
    <w:rsid w:val="5F357D99"/>
    <w:rsid w:val="5FF54C56"/>
    <w:rsid w:val="62DA0D8D"/>
    <w:rsid w:val="656A1190"/>
    <w:rsid w:val="6BF95CAB"/>
    <w:rsid w:val="6F9401C4"/>
    <w:rsid w:val="70AB7EBB"/>
    <w:rsid w:val="71D90A58"/>
    <w:rsid w:val="72C60FDD"/>
    <w:rsid w:val="73C41D87"/>
    <w:rsid w:val="780B56E4"/>
    <w:rsid w:val="7A9E639B"/>
    <w:rsid w:val="7C43544C"/>
    <w:rsid w:val="7C855A65"/>
    <w:rsid w:val="7EB50157"/>
    <w:rsid w:val="7F9E4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autoRedefine/>
    <w:qFormat/>
    <w:uiPriority w:val="0"/>
    <w:pPr>
      <w:keepNext/>
      <w:keepLines/>
      <w:spacing w:before="340" w:after="330" w:line="578" w:lineRule="auto"/>
      <w:outlineLvl w:val="0"/>
    </w:pPr>
    <w:rPr>
      <w:b/>
      <w:bCs/>
      <w:kern w:val="44"/>
      <w:sz w:val="44"/>
      <w:szCs w:val="44"/>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rPr>
      <w:szCs w:val="20"/>
    </w:rPr>
  </w:style>
  <w:style w:type="paragraph" w:styleId="4">
    <w:name w:val="annotation text"/>
    <w:basedOn w:val="1"/>
    <w:link w:val="21"/>
    <w:autoRedefine/>
    <w:semiHidden/>
    <w:unhideWhenUsed/>
    <w:qFormat/>
    <w:uiPriority w:val="99"/>
    <w:pPr>
      <w:jc w:val="left"/>
    </w:pPr>
  </w:style>
  <w:style w:type="paragraph" w:styleId="5">
    <w:name w:val="Plain Text"/>
    <w:basedOn w:val="1"/>
    <w:link w:val="18"/>
    <w:autoRedefine/>
    <w:qFormat/>
    <w:uiPriority w:val="0"/>
    <w:rPr>
      <w:rFonts w:ascii="宋体" w:hAnsi="Courier New" w:cstheme="minorBidi"/>
      <w:szCs w:val="22"/>
    </w:rPr>
  </w:style>
  <w:style w:type="paragraph" w:styleId="6">
    <w:name w:val="Balloon Text"/>
    <w:basedOn w:val="1"/>
    <w:link w:val="23"/>
    <w:autoRedefine/>
    <w:semiHidden/>
    <w:unhideWhenUsed/>
    <w:qFormat/>
    <w:uiPriority w:val="99"/>
    <w:rPr>
      <w:sz w:val="18"/>
      <w:szCs w:val="18"/>
    </w:rPr>
  </w:style>
  <w:style w:type="paragraph" w:styleId="7">
    <w:name w:val="footer"/>
    <w:basedOn w:val="1"/>
    <w:link w:val="16"/>
    <w:autoRedefine/>
    <w:unhideWhenUsed/>
    <w:qFormat/>
    <w:uiPriority w:val="0"/>
    <w:pPr>
      <w:tabs>
        <w:tab w:val="center" w:pos="4153"/>
        <w:tab w:val="right" w:pos="8306"/>
      </w:tabs>
      <w:snapToGrid w:val="0"/>
      <w:jc w:val="left"/>
    </w:pPr>
    <w:rPr>
      <w:sz w:val="18"/>
      <w:szCs w:val="18"/>
    </w:rPr>
  </w:style>
  <w:style w:type="paragraph" w:styleId="8">
    <w:name w:val="header"/>
    <w:basedOn w:val="1"/>
    <w:link w:val="1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2"/>
    <w:autoRedefine/>
    <w:semiHidden/>
    <w:unhideWhenUsed/>
    <w:qFormat/>
    <w:uiPriority w:val="99"/>
    <w:rPr>
      <w:b/>
      <w:bCs/>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autoRedefine/>
    <w:qFormat/>
    <w:uiPriority w:val="0"/>
  </w:style>
  <w:style w:type="character" w:styleId="14">
    <w:name w:val="annotation reference"/>
    <w:basedOn w:val="12"/>
    <w:autoRedefine/>
    <w:semiHidden/>
    <w:unhideWhenUsed/>
    <w:qFormat/>
    <w:uiPriority w:val="99"/>
    <w:rPr>
      <w:sz w:val="21"/>
      <w:szCs w:val="21"/>
    </w:rPr>
  </w:style>
  <w:style w:type="character" w:customStyle="1" w:styleId="15">
    <w:name w:val="页眉 Char"/>
    <w:basedOn w:val="12"/>
    <w:link w:val="8"/>
    <w:autoRedefine/>
    <w:qFormat/>
    <w:uiPriority w:val="0"/>
    <w:rPr>
      <w:sz w:val="18"/>
      <w:szCs w:val="18"/>
    </w:rPr>
  </w:style>
  <w:style w:type="character" w:customStyle="1" w:styleId="16">
    <w:name w:val="页脚 Char"/>
    <w:basedOn w:val="12"/>
    <w:link w:val="7"/>
    <w:autoRedefine/>
    <w:qFormat/>
    <w:uiPriority w:val="0"/>
    <w:rPr>
      <w:sz w:val="18"/>
      <w:szCs w:val="18"/>
    </w:rPr>
  </w:style>
  <w:style w:type="character" w:customStyle="1" w:styleId="17">
    <w:name w:val="标题 1 Char"/>
    <w:basedOn w:val="12"/>
    <w:link w:val="2"/>
    <w:autoRedefine/>
    <w:qFormat/>
    <w:uiPriority w:val="0"/>
    <w:rPr>
      <w:rFonts w:ascii="Times New Roman" w:hAnsi="Times New Roman" w:eastAsia="宋体" w:cs="Times New Roman"/>
      <w:b/>
      <w:bCs/>
      <w:kern w:val="44"/>
      <w:sz w:val="44"/>
      <w:szCs w:val="44"/>
    </w:rPr>
  </w:style>
  <w:style w:type="character" w:customStyle="1" w:styleId="18">
    <w:name w:val="纯文本 Char"/>
    <w:basedOn w:val="12"/>
    <w:link w:val="5"/>
    <w:autoRedefine/>
    <w:qFormat/>
    <w:uiPriority w:val="0"/>
    <w:rPr>
      <w:rFonts w:ascii="宋体" w:hAnsi="Courier New" w:eastAsia="宋体"/>
    </w:rPr>
  </w:style>
  <w:style w:type="character" w:customStyle="1" w:styleId="19">
    <w:name w:val="纯文本 Char1"/>
    <w:basedOn w:val="12"/>
    <w:autoRedefine/>
    <w:semiHidden/>
    <w:qFormat/>
    <w:uiPriority w:val="99"/>
    <w:rPr>
      <w:rFonts w:ascii="宋体" w:hAnsi="Courier New" w:eastAsia="宋体" w:cs="Courier New"/>
      <w:szCs w:val="21"/>
    </w:rPr>
  </w:style>
  <w:style w:type="paragraph" w:customStyle="1" w:styleId="20">
    <w:name w:val="Default"/>
    <w:autoRedefine/>
    <w:qFormat/>
    <w:uiPriority w:val="0"/>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character" w:customStyle="1" w:styleId="21">
    <w:name w:val="批注文字 Char"/>
    <w:basedOn w:val="12"/>
    <w:link w:val="4"/>
    <w:autoRedefine/>
    <w:semiHidden/>
    <w:qFormat/>
    <w:uiPriority w:val="99"/>
    <w:rPr>
      <w:rFonts w:ascii="Times New Roman" w:hAnsi="Times New Roman" w:eastAsia="宋体" w:cs="Times New Roman"/>
      <w:szCs w:val="24"/>
    </w:rPr>
  </w:style>
  <w:style w:type="character" w:customStyle="1" w:styleId="22">
    <w:name w:val="批注主题 Char"/>
    <w:basedOn w:val="21"/>
    <w:link w:val="9"/>
    <w:autoRedefine/>
    <w:semiHidden/>
    <w:qFormat/>
    <w:uiPriority w:val="99"/>
    <w:rPr>
      <w:rFonts w:ascii="Times New Roman" w:hAnsi="Times New Roman" w:eastAsia="宋体" w:cs="Times New Roman"/>
      <w:b/>
      <w:bCs/>
      <w:szCs w:val="24"/>
    </w:rPr>
  </w:style>
  <w:style w:type="character" w:customStyle="1" w:styleId="23">
    <w:name w:val="批注框文本 Char"/>
    <w:basedOn w:val="12"/>
    <w:link w:val="6"/>
    <w:autoRedefine/>
    <w:semiHidden/>
    <w:qFormat/>
    <w:uiPriority w:val="99"/>
    <w:rPr>
      <w:rFonts w:ascii="Times New Roman" w:hAnsi="Times New Roman" w:eastAsia="宋体" w:cs="Times New Roman"/>
      <w:sz w:val="18"/>
      <w:szCs w:val="18"/>
    </w:rPr>
  </w:style>
  <w:style w:type="character" w:customStyle="1" w:styleId="24">
    <w:name w:val="font91"/>
    <w:basedOn w:val="12"/>
    <w:autoRedefine/>
    <w:qFormat/>
    <w:uiPriority w:val="0"/>
    <w:rPr>
      <w:rFonts w:hint="eastAsia" w:ascii="宋体" w:hAnsi="宋体" w:eastAsia="宋体" w:cs="宋体"/>
      <w:b/>
      <w:bCs/>
      <w:color w:val="000000"/>
      <w:sz w:val="16"/>
      <w:szCs w:val="16"/>
      <w:u w:val="none"/>
    </w:rPr>
  </w:style>
  <w:style w:type="character" w:customStyle="1" w:styleId="25">
    <w:name w:val="font31"/>
    <w:basedOn w:val="12"/>
    <w:autoRedefine/>
    <w:qFormat/>
    <w:uiPriority w:val="0"/>
    <w:rPr>
      <w:rFonts w:hint="default" w:ascii="Times New Roman" w:hAnsi="Times New Roman" w:cs="Times New Roman"/>
      <w:b/>
      <w:bCs/>
      <w:color w:val="000000"/>
      <w:sz w:val="16"/>
      <w:szCs w:val="16"/>
      <w:u w:val="none"/>
    </w:rPr>
  </w:style>
  <w:style w:type="character" w:customStyle="1" w:styleId="26">
    <w:name w:val="font51"/>
    <w:basedOn w:val="12"/>
    <w:autoRedefine/>
    <w:qFormat/>
    <w:uiPriority w:val="0"/>
    <w:rPr>
      <w:rFonts w:hint="default" w:ascii="Times New Roman" w:hAnsi="Times New Roman" w:cs="Times New Roman"/>
      <w:b/>
      <w:bCs/>
      <w:color w:val="000000"/>
      <w:sz w:val="21"/>
      <w:szCs w:val="21"/>
      <w:u w:val="none"/>
    </w:rPr>
  </w:style>
  <w:style w:type="character" w:customStyle="1" w:styleId="27">
    <w:name w:val="font41"/>
    <w:basedOn w:val="12"/>
    <w:autoRedefine/>
    <w:qFormat/>
    <w:uiPriority w:val="0"/>
    <w:rPr>
      <w:rFonts w:hint="eastAsia" w:ascii="宋体" w:hAnsi="宋体" w:eastAsia="宋体" w:cs="宋体"/>
      <w:b/>
      <w:bCs/>
      <w:color w:val="000000"/>
      <w:sz w:val="21"/>
      <w:szCs w:val="21"/>
      <w:u w:val="none"/>
    </w:rPr>
  </w:style>
  <w:style w:type="character" w:customStyle="1" w:styleId="28">
    <w:name w:val="font11"/>
    <w:basedOn w:val="12"/>
    <w:autoRedefine/>
    <w:qFormat/>
    <w:uiPriority w:val="0"/>
    <w:rPr>
      <w:rFonts w:hint="default" w:ascii="Times New Roman" w:hAnsi="Times New Roman" w:cs="Times New Roman"/>
      <w:color w:val="000000"/>
      <w:sz w:val="21"/>
      <w:szCs w:val="21"/>
      <w:u w:val="none"/>
    </w:rPr>
  </w:style>
  <w:style w:type="character" w:customStyle="1" w:styleId="29">
    <w:name w:val="font61"/>
    <w:basedOn w:val="12"/>
    <w:autoRedefine/>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6</Pages>
  <Words>253</Words>
  <Characters>1447</Characters>
  <Lines>12</Lines>
  <Paragraphs>3</Paragraphs>
  <TotalTime>10</TotalTime>
  <ScaleCrop>false</ScaleCrop>
  <LinksUpToDate>false</LinksUpToDate>
  <CharactersWithSpaces>1697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2019-10-12T06:56:00Z</dcterms:created>
  <dc:creator>黄文州</dc:creator>
  <cp:lastModifiedBy>晨达</cp:lastModifiedBy>
  <cp:lastPrinted>2024-04-26T08:55:47Z</cp:lastPrinted>
  <dcterms:modified xsi:type="dcterms:W3CDTF">2024-04-26T09:04:03Z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C5FC2AD8EA3D4D5898FE796C4A2EBDDD_12</vt:lpwstr>
  </property>
</Properties>
</file>