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color w:val="auto"/>
          <w:sz w:val="52"/>
          <w:szCs w:val="52"/>
          <w:highlight w:val="none"/>
        </w:rPr>
      </w:pPr>
      <w:r>
        <w:rPr>
          <w:color w:val="auto"/>
          <w:sz w:val="52"/>
          <w:szCs w:val="52"/>
          <w:highlight w:val="none"/>
        </w:rPr>
        <w:t>福建水利电力职业技术学院</w:t>
      </w:r>
    </w:p>
    <w:p>
      <w:pPr>
        <w:pStyle w:val="2"/>
        <w:spacing w:before="540" w:line="480" w:lineRule="auto"/>
        <w:jc w:val="center"/>
        <w:rPr>
          <w:rFonts w:ascii="仿宋_GB2312" w:hAnsi="黑体" w:eastAsia="仿宋_GB2312"/>
          <w:color w:val="auto"/>
          <w:sz w:val="72"/>
          <w:szCs w:val="72"/>
          <w:highlight w:val="none"/>
        </w:rPr>
      </w:pPr>
      <w:r>
        <w:rPr>
          <w:rFonts w:hint="eastAsia" w:ascii="仿宋_GB2312" w:hAnsi="黑体" w:eastAsia="仿宋_GB2312"/>
          <w:color w:val="auto"/>
          <w:sz w:val="72"/>
          <w:szCs w:val="72"/>
          <w:highlight w:val="none"/>
        </w:rPr>
        <w:t>比价采购文件</w:t>
      </w:r>
    </w:p>
    <w:p>
      <w:pPr>
        <w:ind w:firstLine="321" w:firstLineChars="100"/>
        <w:jc w:val="center"/>
        <w:rPr>
          <w:rFonts w:ascii="仿宋_GB2312" w:eastAsia="仿宋_GB2312"/>
          <w:b/>
          <w:bCs/>
          <w:color w:val="auto"/>
          <w:sz w:val="32"/>
          <w:highlight w:val="none"/>
        </w:rPr>
      </w:pPr>
    </w:p>
    <w:p>
      <w:pPr>
        <w:ind w:firstLine="321" w:firstLineChars="100"/>
        <w:jc w:val="center"/>
        <w:rPr>
          <w:rFonts w:ascii="仿宋_GB2312" w:eastAsia="仿宋_GB2312"/>
          <w:b/>
          <w:bCs/>
          <w:color w:val="auto"/>
          <w:sz w:val="32"/>
          <w:highlight w:val="none"/>
        </w:rPr>
      </w:pPr>
    </w:p>
    <w:p>
      <w:pPr>
        <w:ind w:firstLine="321" w:firstLineChars="100"/>
        <w:jc w:val="left"/>
        <w:rPr>
          <w:rFonts w:ascii="仿宋_GB2312" w:eastAsia="仿宋_GB2312"/>
          <w:b/>
          <w:bCs/>
          <w:color w:val="auto"/>
          <w:sz w:val="32"/>
          <w:highlight w:val="none"/>
        </w:rPr>
      </w:pPr>
    </w:p>
    <w:p>
      <w:pPr>
        <w:ind w:firstLine="2249" w:firstLineChars="700"/>
        <w:jc w:val="left"/>
        <w:rPr>
          <w:rFonts w:hint="default" w:ascii="仿宋_GB2312" w:eastAsia="仿宋_GB2312"/>
          <w:b/>
          <w:bCs/>
          <w:color w:val="auto"/>
          <w:sz w:val="32"/>
          <w:highlight w:val="none"/>
          <w:lang w:val="en-US" w:eastAsia="zh-CN"/>
        </w:rPr>
      </w:pPr>
      <w:r>
        <w:rPr>
          <w:rFonts w:hint="eastAsia" w:ascii="仿宋_GB2312" w:eastAsia="仿宋_GB2312"/>
          <w:b/>
          <w:bCs/>
          <w:color w:val="auto"/>
          <w:sz w:val="32"/>
          <w:highlight w:val="none"/>
        </w:rPr>
        <w:t>采购编号：</w:t>
      </w:r>
      <w:r>
        <w:rPr>
          <w:rFonts w:hint="eastAsia" w:ascii="仿宋_GB2312" w:eastAsia="仿宋_GB2312"/>
          <w:b/>
          <w:bCs/>
          <w:color w:val="auto"/>
          <w:sz w:val="32"/>
          <w:highlight w:val="none"/>
          <w:lang w:val="en-US" w:eastAsia="zh-CN"/>
        </w:rPr>
        <w:t>ZJC202405-1</w:t>
      </w:r>
    </w:p>
    <w:p>
      <w:pPr>
        <w:ind w:firstLine="2100" w:firstLineChars="750"/>
        <w:jc w:val="left"/>
        <w:rPr>
          <w:rFonts w:ascii="仿宋_GB2312" w:eastAsia="仿宋_GB2312"/>
          <w:color w:val="auto"/>
          <w:sz w:val="28"/>
          <w:highlight w:val="none"/>
        </w:rPr>
      </w:pPr>
    </w:p>
    <w:p>
      <w:pPr>
        <w:ind w:left="3810" w:leftChars="1057" w:hanging="1590" w:hangingChars="495"/>
        <w:jc w:val="left"/>
        <w:rPr>
          <w:rFonts w:ascii="仿宋_GB2312" w:eastAsia="仿宋_GB2312"/>
          <w:b/>
          <w:bCs/>
          <w:color w:val="auto"/>
          <w:sz w:val="32"/>
          <w:highlight w:val="none"/>
        </w:rPr>
      </w:pPr>
      <w:r>
        <w:rPr>
          <w:rFonts w:hint="eastAsia" w:ascii="仿宋_GB2312" w:eastAsia="仿宋_GB2312"/>
          <w:b/>
          <w:bCs/>
          <w:color w:val="auto"/>
          <w:sz w:val="32"/>
          <w:highlight w:val="none"/>
        </w:rPr>
        <w:t>项目名称：福建水利电力职业技术学院2024年</w:t>
      </w:r>
      <w:r>
        <w:rPr>
          <w:rFonts w:hint="eastAsia" w:ascii="仿宋_GB2312" w:eastAsia="仿宋_GB2312"/>
          <w:b/>
          <w:bCs/>
          <w:color w:val="auto"/>
          <w:sz w:val="32"/>
          <w:highlight w:val="none"/>
          <w:lang w:eastAsia="zh-CN"/>
        </w:rPr>
        <w:t>校园招聘活动</w:t>
      </w:r>
      <w:r>
        <w:rPr>
          <w:rFonts w:hint="eastAsia" w:ascii="仿宋_GB2312" w:eastAsia="仿宋_GB2312"/>
          <w:b/>
          <w:bCs/>
          <w:color w:val="auto"/>
          <w:sz w:val="32"/>
          <w:highlight w:val="none"/>
        </w:rPr>
        <w:t>服务采购</w:t>
      </w:r>
    </w:p>
    <w:p>
      <w:pPr>
        <w:ind w:firstLine="643" w:firstLineChars="200"/>
        <w:rPr>
          <w:rFonts w:ascii="仿宋GB2312" w:eastAsia="仿宋GB2312"/>
          <w:b/>
          <w:bCs/>
          <w:color w:val="auto"/>
          <w:sz w:val="32"/>
          <w:highlight w:val="none"/>
        </w:rPr>
      </w:pPr>
    </w:p>
    <w:p>
      <w:pPr>
        <w:jc w:val="center"/>
        <w:rPr>
          <w:rFonts w:ascii="仿宋_GB2312" w:eastAsia="仿宋_GB2312"/>
          <w:color w:val="auto"/>
          <w:sz w:val="32"/>
          <w:highlight w:val="none"/>
        </w:rPr>
      </w:pPr>
    </w:p>
    <w:p>
      <w:pPr>
        <w:jc w:val="center"/>
        <w:rPr>
          <w:rFonts w:ascii="仿宋_GB2312" w:eastAsia="仿宋_GB2312"/>
          <w:color w:val="auto"/>
          <w:sz w:val="32"/>
          <w:highlight w:val="none"/>
        </w:rPr>
      </w:pPr>
    </w:p>
    <w:p>
      <w:pPr>
        <w:jc w:val="center"/>
        <w:rPr>
          <w:rFonts w:ascii="仿宋_GB2312" w:eastAsia="仿宋_GB2312"/>
          <w:color w:val="auto"/>
          <w:sz w:val="32"/>
          <w:highlight w:val="none"/>
        </w:rPr>
      </w:pPr>
    </w:p>
    <w:p>
      <w:pPr>
        <w:jc w:val="center"/>
        <w:rPr>
          <w:rFonts w:ascii="仿宋_GB2312" w:eastAsia="仿宋_GB2312"/>
          <w:color w:val="auto"/>
          <w:sz w:val="32"/>
          <w:highlight w:val="none"/>
        </w:rPr>
      </w:pPr>
    </w:p>
    <w:p>
      <w:pPr>
        <w:spacing w:line="360" w:lineRule="auto"/>
        <w:ind w:firstLine="640" w:firstLineChars="200"/>
        <w:rPr>
          <w:rFonts w:hint="eastAsia" w:ascii="仿宋_GB2312" w:eastAsia="仿宋_GB2312"/>
          <w:color w:val="auto"/>
          <w:sz w:val="32"/>
          <w:highlight w:val="none"/>
          <w:lang w:eastAsia="zh-CN"/>
        </w:rPr>
      </w:pPr>
      <w:r>
        <w:rPr>
          <w:rFonts w:hint="eastAsia" w:ascii="仿宋_GB2312" w:eastAsia="仿宋_GB2312"/>
          <w:color w:val="auto"/>
          <w:sz w:val="32"/>
          <w:highlight w:val="none"/>
        </w:rPr>
        <w:t>采购方式：比价采购</w:t>
      </w:r>
    </w:p>
    <w:p>
      <w:pPr>
        <w:spacing w:line="360" w:lineRule="auto"/>
        <w:ind w:left="2078" w:leftChars="304" w:hanging="1440" w:hangingChars="450"/>
        <w:rPr>
          <w:rFonts w:hint="eastAsia" w:ascii="仿宋_GB2312" w:hAnsi="宋体" w:eastAsia="仿宋_GB2312"/>
          <w:color w:val="auto"/>
          <w:sz w:val="32"/>
          <w:szCs w:val="32"/>
          <w:highlight w:val="none"/>
          <w:lang w:val="en-US" w:eastAsia="zh-CN"/>
        </w:rPr>
      </w:pPr>
      <w:r>
        <w:rPr>
          <w:rFonts w:hint="eastAsia" w:ascii="仿宋_GB2312" w:eastAsia="仿宋_GB2312"/>
          <w:color w:val="auto"/>
          <w:sz w:val="32"/>
          <w:highlight w:val="none"/>
        </w:rPr>
        <w:t>采购单位：福建水利电力职业技术学院</w:t>
      </w:r>
      <w:r>
        <w:rPr>
          <w:rFonts w:hint="eastAsia" w:ascii="仿宋_GB2312" w:eastAsia="仿宋_GB2312"/>
          <w:color w:val="auto"/>
          <w:sz w:val="32"/>
          <w:highlight w:val="none"/>
          <w:lang w:eastAsia="zh-CN"/>
        </w:rPr>
        <w:t>招生就业处</w:t>
      </w:r>
    </w:p>
    <w:p>
      <w:pPr>
        <w:ind w:firstLine="3213" w:firstLineChars="1000"/>
        <w:rPr>
          <w:rFonts w:ascii="仿宋_GB2312" w:eastAsia="仿宋_GB2312"/>
          <w:b/>
          <w:bCs/>
          <w:color w:val="auto"/>
          <w:sz w:val="32"/>
          <w:highlight w:val="none"/>
        </w:rPr>
      </w:pPr>
    </w:p>
    <w:p>
      <w:pPr>
        <w:ind w:firstLine="3518" w:firstLineChars="1095"/>
        <w:rPr>
          <w:rFonts w:ascii="仿宋_GB2312" w:hAnsi="宋体" w:eastAsia="仿宋_GB2312"/>
          <w:b/>
          <w:bCs/>
          <w:color w:val="auto"/>
          <w:sz w:val="32"/>
          <w:highlight w:val="none"/>
        </w:rPr>
      </w:pPr>
    </w:p>
    <w:p>
      <w:pPr>
        <w:ind w:firstLine="3518" w:firstLineChars="1095"/>
        <w:rPr>
          <w:rFonts w:ascii="仿宋_GB2312" w:hAnsi="宋体" w:eastAsia="仿宋_GB2312"/>
          <w:b/>
          <w:bCs/>
          <w:color w:val="auto"/>
          <w:sz w:val="32"/>
          <w:highlight w:val="none"/>
        </w:rPr>
      </w:pPr>
      <w:r>
        <w:rPr>
          <w:rFonts w:hint="eastAsia" w:ascii="仿宋_GB2312" w:hAnsi="宋体" w:eastAsia="黑体" w:cs="宋体"/>
          <w:b/>
          <w:bCs/>
          <w:color w:val="auto"/>
          <w:sz w:val="32"/>
          <w:highlight w:val="none"/>
          <w:lang w:eastAsia="zh-CN"/>
        </w:rPr>
        <w:t>二〇二四</w:t>
      </w:r>
      <w:r>
        <w:rPr>
          <w:rFonts w:hint="eastAsia" w:ascii="仿宋_GB2312" w:hAnsi="宋体" w:eastAsia="仿宋_GB2312" w:cs="仿宋_GB2312"/>
          <w:b/>
          <w:bCs/>
          <w:color w:val="auto"/>
          <w:sz w:val="32"/>
          <w:highlight w:val="none"/>
        </w:rPr>
        <w:t>年</w:t>
      </w:r>
      <w:r>
        <w:rPr>
          <w:rFonts w:hint="eastAsia" w:ascii="仿宋_GB2312" w:hAnsi="宋体" w:eastAsia="仿宋_GB2312" w:cs="仿宋_GB2312"/>
          <w:b/>
          <w:bCs/>
          <w:color w:val="auto"/>
          <w:sz w:val="32"/>
          <w:highlight w:val="none"/>
          <w:lang w:val="en-US" w:eastAsia="zh-CN"/>
        </w:rPr>
        <w:t>六</w:t>
      </w:r>
      <w:r>
        <w:rPr>
          <w:rFonts w:hint="eastAsia" w:ascii="仿宋_GB2312" w:hAnsi="宋体" w:eastAsia="仿宋_GB2312"/>
          <w:b/>
          <w:bCs/>
          <w:color w:val="auto"/>
          <w:sz w:val="32"/>
          <w:highlight w:val="none"/>
        </w:rPr>
        <w:t>月</w:t>
      </w:r>
    </w:p>
    <w:p>
      <w:pPr>
        <w:ind w:firstLine="3518" w:firstLineChars="1095"/>
        <w:rPr>
          <w:rFonts w:ascii="仿宋_GB2312" w:eastAsia="仿宋_GB2312"/>
          <w:b/>
          <w:bCs/>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color w:val="auto"/>
          <w:sz w:val="32"/>
          <w:highlight w:val="none"/>
        </w:rPr>
      </w:pPr>
      <w:r>
        <w:rPr>
          <w:rFonts w:hint="eastAsia" w:ascii="仿宋_GB2312" w:eastAsia="仿宋_GB2312"/>
          <w:b/>
          <w:bCs/>
          <w:color w:val="auto"/>
          <w:sz w:val="32"/>
          <w:highlight w:val="none"/>
        </w:rPr>
        <w:t>第一部分  比价采购公告</w:t>
      </w:r>
    </w:p>
    <w:p>
      <w:pPr>
        <w:spacing w:line="460" w:lineRule="exact"/>
        <w:ind w:right="-380" w:rightChars="-181"/>
        <w:jc w:val="center"/>
        <w:rPr>
          <w:rFonts w:ascii="仿宋_GB2312" w:eastAsia="仿宋_GB2312"/>
          <w:b/>
          <w:bCs/>
          <w:color w:val="auto"/>
          <w:sz w:val="32"/>
          <w:highlight w:val="none"/>
        </w:rPr>
      </w:pPr>
    </w:p>
    <w:p>
      <w:pPr>
        <w:spacing w:line="500" w:lineRule="exact"/>
        <w:ind w:right="-44" w:rightChars="-2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现就福建水利电力职业技术学院</w:t>
      </w:r>
      <w:r>
        <w:rPr>
          <w:rFonts w:hint="eastAsia" w:ascii="仿宋_GB2312" w:hAnsi="宋体" w:eastAsia="仿宋_GB2312"/>
          <w:color w:val="auto"/>
          <w:sz w:val="24"/>
          <w:highlight w:val="none"/>
          <w:lang w:eastAsia="zh-CN"/>
        </w:rPr>
        <w:t>招生就业处</w:t>
      </w:r>
      <w:r>
        <w:rPr>
          <w:rFonts w:hint="eastAsia" w:ascii="仿宋_GB2312" w:hAnsi="宋体" w:eastAsia="仿宋_GB2312"/>
          <w:color w:val="auto"/>
          <w:sz w:val="24"/>
          <w:highlight w:val="none"/>
        </w:rPr>
        <w:t>所需的</w:t>
      </w:r>
      <w:r>
        <w:rPr>
          <w:rFonts w:hint="eastAsia" w:ascii="仿宋_GB2312" w:hAnsi="宋体" w:eastAsia="仿宋_GB2312"/>
          <w:color w:val="auto"/>
          <w:sz w:val="24"/>
          <w:highlight w:val="none"/>
          <w:lang w:eastAsia="zh-CN"/>
        </w:rPr>
        <w:t>2024年校园招聘活动服务</w:t>
      </w:r>
      <w:r>
        <w:rPr>
          <w:rFonts w:hint="eastAsia" w:ascii="仿宋_GB2312" w:hAnsi="宋体" w:eastAsia="仿宋_GB2312"/>
          <w:color w:val="auto"/>
          <w:sz w:val="24"/>
          <w:highlight w:val="none"/>
        </w:rPr>
        <w:t>项目进行比价采购，特邀请国内合格的供应商前来提交密封的比价文件。</w:t>
      </w:r>
    </w:p>
    <w:p>
      <w:pPr>
        <w:spacing w:line="500" w:lineRule="exact"/>
        <w:ind w:left="-50"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一、采购编号：ZJC202405-1</w:t>
      </w:r>
    </w:p>
    <w:p>
      <w:pPr>
        <w:spacing w:line="500" w:lineRule="exact"/>
        <w:ind w:left="-50"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二、采购项目：福建水利电力</w:t>
      </w:r>
      <w:bookmarkStart w:id="0" w:name="_GoBack"/>
      <w:bookmarkEnd w:id="0"/>
      <w:r>
        <w:rPr>
          <w:rFonts w:hint="eastAsia" w:ascii="仿宋_GB2312" w:hAnsi="宋体" w:eastAsia="仿宋_GB2312"/>
          <w:color w:val="auto"/>
          <w:sz w:val="24"/>
          <w:highlight w:val="none"/>
        </w:rPr>
        <w:t>职业技术学院2024年校园招聘</w:t>
      </w:r>
      <w:r>
        <w:rPr>
          <w:rFonts w:hint="eastAsia" w:ascii="仿宋_GB2312" w:hAnsi="宋体" w:eastAsia="仿宋_GB2312"/>
          <w:color w:val="auto"/>
          <w:sz w:val="24"/>
          <w:highlight w:val="none"/>
          <w:lang w:eastAsia="zh-CN"/>
        </w:rPr>
        <w:t>活动</w:t>
      </w:r>
      <w:r>
        <w:rPr>
          <w:rFonts w:hint="eastAsia" w:ascii="仿宋_GB2312" w:hAnsi="宋体" w:eastAsia="仿宋_GB2312"/>
          <w:color w:val="auto"/>
          <w:sz w:val="24"/>
          <w:highlight w:val="none"/>
        </w:rPr>
        <w:t>服务采购项目</w:t>
      </w:r>
    </w:p>
    <w:p>
      <w:pPr>
        <w:spacing w:line="500" w:lineRule="exact"/>
        <w:ind w:left="-50"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三、项目名称及数量：详见比价采购项目一览表。</w:t>
      </w:r>
    </w:p>
    <w:p>
      <w:pPr>
        <w:spacing w:line="500" w:lineRule="exact"/>
        <w:ind w:left="-50"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四、交货地点：福建水利电力职业技术学院指定地点。</w:t>
      </w:r>
    </w:p>
    <w:p>
      <w:pPr>
        <w:spacing w:line="500" w:lineRule="exact"/>
        <w:ind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六、密封报价截止时间：</w:t>
      </w:r>
      <w:r>
        <w:rPr>
          <w:rFonts w:hint="eastAsia" w:ascii="仿宋_GB2312" w:hAnsi="宋体" w:eastAsia="仿宋_GB2312"/>
          <w:color w:val="auto"/>
          <w:sz w:val="24"/>
          <w:highlight w:val="none"/>
          <w:lang w:val="en-US" w:eastAsia="zh-CN"/>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日上午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：00（北京时间）。逾期收到或不符合规定的比价文件不予接受。</w:t>
      </w:r>
    </w:p>
    <w:p>
      <w:pPr>
        <w:spacing w:line="500" w:lineRule="exact"/>
        <w:ind w:right="-18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七、比价时间：</w:t>
      </w:r>
      <w:r>
        <w:rPr>
          <w:rFonts w:hint="eastAsia" w:ascii="仿宋_GB2312" w:hAnsi="宋体" w:eastAsia="仿宋_GB2312"/>
          <w:color w:val="auto"/>
          <w:sz w:val="24"/>
          <w:highlight w:val="none"/>
          <w:lang w:val="en-US" w:eastAsia="zh-CN"/>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日上午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：00（北京时间）</w:t>
      </w:r>
    </w:p>
    <w:p>
      <w:pPr>
        <w:spacing w:after="156" w:afterLines="50" w:line="500" w:lineRule="exact"/>
        <w:ind w:firstLine="480" w:firstLineChars="20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八、比价地点：</w:t>
      </w:r>
      <w:r>
        <w:rPr>
          <w:rFonts w:hint="eastAsia" w:ascii="仿宋_GB2312" w:hAnsi="宋体" w:eastAsia="仿宋_GB2312"/>
          <w:color w:val="auto"/>
          <w:sz w:val="24"/>
          <w:highlight w:val="none"/>
          <w:lang w:eastAsia="zh-CN"/>
        </w:rPr>
        <w:t>福建水利电力职业技术学院禹兴园</w:t>
      </w:r>
      <w:r>
        <w:rPr>
          <w:rFonts w:hint="eastAsia" w:ascii="仿宋_GB2312" w:hAnsi="宋体" w:eastAsia="仿宋_GB2312"/>
          <w:color w:val="auto"/>
          <w:sz w:val="24"/>
          <w:highlight w:val="none"/>
          <w:lang w:val="en-US" w:eastAsia="zh-CN"/>
        </w:rPr>
        <w:t>1-405招生就业处</w:t>
      </w:r>
    </w:p>
    <w:p>
      <w:pPr>
        <w:spacing w:line="500" w:lineRule="exact"/>
        <w:ind w:firstLine="480" w:firstLineChars="200"/>
        <w:rPr>
          <w:rFonts w:ascii="仿宋_GB2312" w:hAnsi="宋体" w:eastAsia="仿宋_GB2312"/>
          <w:color w:val="auto"/>
          <w:sz w:val="24"/>
          <w:highlight w:val="none"/>
        </w:rPr>
      </w:pPr>
    </w:p>
    <w:p>
      <w:pPr>
        <w:spacing w:line="500" w:lineRule="exact"/>
        <w:ind w:firstLine="480" w:firstLineChars="200"/>
        <w:rPr>
          <w:rFonts w:ascii="仿宋_GB2312" w:hAnsi="宋体" w:eastAsia="仿宋_GB2312"/>
          <w:color w:val="auto"/>
          <w:sz w:val="24"/>
          <w:highlight w:val="none"/>
        </w:rPr>
      </w:pPr>
    </w:p>
    <w:p>
      <w:pPr>
        <w:spacing w:line="500" w:lineRule="exact"/>
        <w:ind w:firstLine="480" w:firstLineChars="200"/>
        <w:rPr>
          <w:rFonts w:ascii="仿宋_GB2312" w:hAnsi="宋体" w:eastAsia="仿宋_GB2312"/>
          <w:color w:val="auto"/>
          <w:sz w:val="24"/>
          <w:highlight w:val="none"/>
        </w:rPr>
      </w:pPr>
    </w:p>
    <w:p>
      <w:pPr>
        <w:spacing w:line="5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学院地址：永安市巴溪大道2199号</w:t>
      </w:r>
    </w:p>
    <w:p>
      <w:pPr>
        <w:spacing w:line="5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邮    编：366000    电   话：（0598）</w:t>
      </w:r>
      <w:r>
        <w:rPr>
          <w:rFonts w:hint="eastAsia" w:ascii="仿宋_GB2312" w:hAnsi="宋体" w:eastAsia="仿宋_GB2312"/>
          <w:color w:val="auto"/>
          <w:sz w:val="24"/>
          <w:highlight w:val="none"/>
          <w:lang w:val="en-US" w:eastAsia="zh-CN"/>
        </w:rPr>
        <w:t>8823858</w:t>
      </w:r>
      <w:r>
        <w:rPr>
          <w:rFonts w:hint="eastAsia" w:ascii="仿宋_GB2312" w:hAnsi="宋体" w:eastAsia="仿宋_GB2312"/>
          <w:color w:val="auto"/>
          <w:sz w:val="24"/>
          <w:highlight w:val="none"/>
        </w:rPr>
        <w:t xml:space="preserve">  </w:t>
      </w:r>
    </w:p>
    <w:p>
      <w:pPr>
        <w:spacing w:line="500" w:lineRule="exact"/>
        <w:ind w:firstLine="480" w:firstLineChars="20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联 系 人：</w:t>
      </w:r>
      <w:r>
        <w:rPr>
          <w:rFonts w:hint="eastAsia" w:ascii="仿宋_GB2312" w:hAnsi="宋体" w:eastAsia="仿宋_GB2312"/>
          <w:color w:val="auto"/>
          <w:sz w:val="24"/>
          <w:highlight w:val="none"/>
          <w:lang w:eastAsia="zh-CN"/>
        </w:rPr>
        <w:t>陈蕾</w:t>
      </w:r>
      <w:r>
        <w:rPr>
          <w:rFonts w:hint="eastAsia" w:ascii="仿宋_GB2312" w:hAnsi="宋体" w:eastAsia="仿宋_GB2312"/>
          <w:color w:val="auto"/>
          <w:sz w:val="24"/>
          <w:highlight w:val="none"/>
        </w:rPr>
        <w:t xml:space="preserve">           邮箱：</w:t>
      </w:r>
      <w:r>
        <w:rPr>
          <w:rFonts w:hint="eastAsia" w:ascii="仿宋_GB2312" w:hAnsi="宋体" w:eastAsia="仿宋_GB2312"/>
          <w:color w:val="auto"/>
          <w:sz w:val="24"/>
          <w:highlight w:val="none"/>
          <w:lang w:val="en-US" w:eastAsia="zh-CN"/>
        </w:rPr>
        <w:t>fjsyjczx@163.com</w:t>
      </w: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p>
    <w:p>
      <w:pPr>
        <w:pStyle w:val="21"/>
        <w:ind w:firstLine="3600" w:firstLineChars="1000"/>
        <w:rPr>
          <w:rFonts w:ascii="黑体" w:hAnsi="宋体" w:eastAsia="黑体"/>
          <w:color w:val="auto"/>
          <w:sz w:val="36"/>
          <w:szCs w:val="36"/>
          <w:highlight w:val="none"/>
        </w:rPr>
      </w:pPr>
      <w:r>
        <w:rPr>
          <w:rFonts w:hint="eastAsia" w:ascii="黑体" w:hAnsi="宋体" w:eastAsia="黑体"/>
          <w:color w:val="auto"/>
          <w:sz w:val="36"/>
          <w:szCs w:val="36"/>
          <w:highlight w:val="none"/>
        </w:rPr>
        <w:t>比价采购项目一览表</w:t>
      </w:r>
    </w:p>
    <w:tbl>
      <w:tblPr>
        <w:tblStyle w:val="11"/>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合同包号</w:t>
            </w:r>
          </w:p>
        </w:tc>
        <w:tc>
          <w:tcPr>
            <w:tcW w:w="1680"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项目名称</w:t>
            </w:r>
          </w:p>
        </w:tc>
        <w:tc>
          <w:tcPr>
            <w:tcW w:w="709" w:type="dxa"/>
            <w:tcBorders>
              <w:right w:val="nil"/>
            </w:tcBorders>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数量</w:t>
            </w:r>
          </w:p>
        </w:tc>
        <w:tc>
          <w:tcPr>
            <w:tcW w:w="1701"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主要技术规格</w:t>
            </w:r>
          </w:p>
        </w:tc>
        <w:tc>
          <w:tcPr>
            <w:tcW w:w="1559"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w:t>
            </w:r>
          </w:p>
        </w:tc>
        <w:tc>
          <w:tcPr>
            <w:tcW w:w="1418"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交货地点</w:t>
            </w:r>
          </w:p>
        </w:tc>
        <w:tc>
          <w:tcPr>
            <w:tcW w:w="1486"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1680" w:type="dxa"/>
            <w:vAlign w:val="center"/>
          </w:tcPr>
          <w:p>
            <w:pPr>
              <w:pStyle w:val="3"/>
              <w:spacing w:line="0" w:lineRule="atLeast"/>
              <w:ind w:firstLine="0"/>
              <w:rPr>
                <w:rFonts w:ascii="仿宋_GB2312" w:eastAsia="仿宋_GB2312"/>
                <w:color w:val="auto"/>
                <w:sz w:val="24"/>
                <w:szCs w:val="24"/>
                <w:highlight w:val="none"/>
              </w:rPr>
            </w:pPr>
            <w:r>
              <w:rPr>
                <w:rFonts w:hint="eastAsia" w:ascii="仿宋_GB2312" w:hAnsi="宋体" w:eastAsia="仿宋_GB2312"/>
                <w:color w:val="auto"/>
                <w:sz w:val="24"/>
                <w:highlight w:val="none"/>
              </w:rPr>
              <w:t>福建水利电力职业技术学院2024年校园招聘</w:t>
            </w:r>
            <w:r>
              <w:rPr>
                <w:rFonts w:hint="eastAsia" w:ascii="仿宋_GB2312" w:hAnsi="宋体" w:eastAsia="仿宋_GB2312"/>
                <w:color w:val="auto"/>
                <w:sz w:val="24"/>
                <w:highlight w:val="none"/>
                <w:lang w:eastAsia="zh-CN"/>
              </w:rPr>
              <w:t>活动</w:t>
            </w:r>
            <w:r>
              <w:rPr>
                <w:rFonts w:hint="eastAsia" w:ascii="仿宋_GB2312" w:hAnsi="宋体" w:eastAsia="仿宋_GB2312"/>
                <w:color w:val="auto"/>
                <w:sz w:val="24"/>
                <w:highlight w:val="none"/>
              </w:rPr>
              <w:t>服务采购项目</w:t>
            </w:r>
          </w:p>
        </w:tc>
        <w:tc>
          <w:tcPr>
            <w:tcW w:w="709" w:type="dxa"/>
            <w:tcBorders>
              <w:right w:val="nil"/>
            </w:tcBorders>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1批</w:t>
            </w:r>
          </w:p>
        </w:tc>
        <w:tc>
          <w:tcPr>
            <w:tcW w:w="1701" w:type="dxa"/>
            <w:vAlign w:val="center"/>
          </w:tcPr>
          <w:p>
            <w:pPr>
              <w:pStyle w:val="3"/>
              <w:spacing w:line="0" w:lineRule="atLeas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详见第三部分采购项目内容及要求</w:t>
            </w:r>
          </w:p>
        </w:tc>
        <w:tc>
          <w:tcPr>
            <w:tcW w:w="1559" w:type="dxa"/>
            <w:vAlign w:val="center"/>
          </w:tcPr>
          <w:p>
            <w:pPr>
              <w:pStyle w:val="5"/>
              <w:spacing w:line="240" w:lineRule="atLeast"/>
              <w:jc w:val="center"/>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lang w:val="en-US" w:eastAsia="zh-CN"/>
              </w:rPr>
              <w:t>76000</w:t>
            </w:r>
            <w:r>
              <w:rPr>
                <w:rFonts w:hint="eastAsia" w:ascii="仿宋_GB2312" w:hAnsi="Times New Roman" w:eastAsia="仿宋_GB2312"/>
                <w:color w:val="auto"/>
                <w:sz w:val="24"/>
                <w:szCs w:val="24"/>
                <w:highlight w:val="none"/>
              </w:rPr>
              <w:t>元</w:t>
            </w:r>
          </w:p>
        </w:tc>
        <w:tc>
          <w:tcPr>
            <w:tcW w:w="1418"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按采购单位指定地点</w:t>
            </w:r>
          </w:p>
        </w:tc>
        <w:tc>
          <w:tcPr>
            <w:tcW w:w="1486" w:type="dxa"/>
            <w:vAlign w:val="center"/>
          </w:tcPr>
          <w:p>
            <w:pPr>
              <w:pStyle w:val="5"/>
              <w:spacing w:line="24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按学校要求</w:t>
            </w:r>
          </w:p>
        </w:tc>
      </w:tr>
    </w:tbl>
    <w:p>
      <w:pPr>
        <w:pStyle w:val="21"/>
        <w:spacing w:before="156" w:beforeLines="50"/>
        <w:ind w:left="23" w:leftChars="11" w:firstLine="480" w:firstLineChars="200"/>
        <w:rPr>
          <w:rFonts w:ascii="仿宋_GB2312" w:eastAsia="仿宋_GB2312"/>
          <w:color w:val="auto"/>
          <w:highlight w:val="none"/>
        </w:rPr>
      </w:pPr>
      <w:r>
        <w:rPr>
          <w:rFonts w:hint="eastAsia" w:ascii="仿宋_GB2312" w:eastAsia="仿宋_GB2312"/>
          <w:color w:val="auto"/>
          <w:highlight w:val="none"/>
        </w:rPr>
        <w:t>注：</w:t>
      </w:r>
    </w:p>
    <w:p>
      <w:pPr>
        <w:pStyle w:val="21"/>
        <w:spacing w:line="500" w:lineRule="exact"/>
        <w:ind w:firstLine="480" w:firstLineChars="200"/>
        <w:rPr>
          <w:rFonts w:ascii="仿宋_GB2312" w:eastAsia="仿宋_GB2312"/>
          <w:color w:val="auto"/>
          <w:highlight w:val="none"/>
        </w:rPr>
      </w:pPr>
      <w:r>
        <w:rPr>
          <w:rFonts w:hint="eastAsia" w:ascii="仿宋_GB2312" w:eastAsia="仿宋_GB2312"/>
          <w:color w:val="auto"/>
          <w:highlight w:val="none"/>
        </w:rPr>
        <w:t>1.报价人应按合同包报价，对同一合同包内所有品目号内容报价时必须完整。</w:t>
      </w:r>
    </w:p>
    <w:p>
      <w:pPr>
        <w:pStyle w:val="21"/>
        <w:spacing w:line="500" w:lineRule="exact"/>
        <w:ind w:left="24" w:hanging="24" w:hangingChars="10"/>
        <w:rPr>
          <w:rFonts w:ascii="仿宋_GB2312" w:eastAsia="仿宋_GB2312"/>
          <w:color w:val="auto"/>
          <w:highlight w:val="none"/>
        </w:rPr>
      </w:pPr>
      <w:r>
        <w:rPr>
          <w:rFonts w:hint="eastAsia" w:ascii="仿宋_GB2312" w:eastAsia="仿宋_GB2312"/>
          <w:color w:val="auto"/>
          <w:highlight w:val="none"/>
        </w:rPr>
        <w:t xml:space="preserve">    2.本项目设有最高限价，报价人的报价超过最高限价的为无效报价，其报价按无效报价处理。</w:t>
      </w:r>
    </w:p>
    <w:p>
      <w:pPr>
        <w:pStyle w:val="21"/>
        <w:spacing w:line="500" w:lineRule="exact"/>
        <w:ind w:left="24" w:hanging="24" w:hangingChars="10"/>
        <w:rPr>
          <w:rFonts w:ascii="仿宋_GB2312" w:eastAsia="仿宋_GB2312"/>
          <w:color w:val="auto"/>
          <w:highlight w:val="none"/>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第二部份  比价须知</w:t>
      </w:r>
    </w:p>
    <w:p>
      <w:pPr>
        <w:spacing w:line="46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一、比价须知：</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1.比价时间：20</w:t>
      </w:r>
      <w:r>
        <w:rPr>
          <w:rFonts w:hint="eastAsia" w:ascii="仿宋_GB2312" w:hAnsi="宋体" w:eastAsia="仿宋_GB2312"/>
          <w:color w:val="auto"/>
          <w:sz w:val="24"/>
          <w:highlight w:val="none"/>
          <w:lang w:val="en-US" w:eastAsia="zh-CN"/>
        </w:rPr>
        <w:t>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日上午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 xml:space="preserve">：00（北京时间） </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2.比价地点：福建水利电力职业技术学院</w:t>
      </w:r>
      <w:r>
        <w:rPr>
          <w:rFonts w:hint="eastAsia" w:ascii="仿宋_GB2312" w:hAnsi="宋体" w:eastAsia="仿宋_GB2312"/>
          <w:color w:val="auto"/>
          <w:sz w:val="24"/>
          <w:highlight w:val="none"/>
          <w:lang w:eastAsia="zh-CN"/>
        </w:rPr>
        <w:t>禹兴园</w:t>
      </w:r>
      <w:r>
        <w:rPr>
          <w:rFonts w:hint="eastAsia" w:ascii="仿宋_GB2312" w:hAnsi="宋体" w:eastAsia="仿宋_GB2312"/>
          <w:color w:val="auto"/>
          <w:sz w:val="24"/>
          <w:highlight w:val="none"/>
          <w:lang w:val="en-US" w:eastAsia="zh-CN"/>
        </w:rPr>
        <w:t>1-405</w:t>
      </w:r>
      <w:r>
        <w:rPr>
          <w:rFonts w:hint="eastAsia" w:ascii="仿宋_GB2312" w:hAnsi="宋体" w:eastAsia="仿宋_GB2312"/>
          <w:color w:val="auto"/>
          <w:sz w:val="24"/>
          <w:highlight w:val="none"/>
          <w:lang w:eastAsia="zh-CN"/>
        </w:rPr>
        <w:t>招生就业处</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3.</w:t>
      </w:r>
      <w:r>
        <w:rPr>
          <w:rFonts w:hint="eastAsia" w:ascii="仿宋_GB2312" w:hAnsi="宋体" w:eastAsia="仿宋_GB2312"/>
          <w:bCs/>
          <w:color w:val="auto"/>
          <w:sz w:val="24"/>
          <w:highlight w:val="none"/>
        </w:rPr>
        <w:t>报价方式</w:t>
      </w:r>
      <w:r>
        <w:rPr>
          <w:rFonts w:hint="eastAsia" w:ascii="仿宋_GB2312" w:hAnsi="宋体" w:eastAsia="仿宋_GB2312"/>
          <w:color w:val="auto"/>
          <w:sz w:val="24"/>
          <w:highlight w:val="none"/>
        </w:rPr>
        <w:t>：一次性包干价包括税费以及运输费等一切相关费用。</w:t>
      </w:r>
    </w:p>
    <w:p>
      <w:pPr>
        <w:spacing w:line="430" w:lineRule="exact"/>
        <w:ind w:firstLine="520" w:firstLineChars="217"/>
        <w:rPr>
          <w:rFonts w:hint="eastAsia" w:ascii="仿宋_GB2312" w:hAnsi="宋体" w:eastAsia="仿宋_GB2312"/>
          <w:color w:val="auto"/>
          <w:sz w:val="24"/>
          <w:highlight w:val="none"/>
          <w:lang w:val="en-US" w:eastAsia="zh-CN"/>
        </w:rPr>
      </w:pPr>
      <w:r>
        <w:rPr>
          <w:rFonts w:hint="eastAsia" w:ascii="仿宋_GB2312" w:hAnsi="宋体" w:eastAsia="仿宋_GB2312"/>
          <w:bCs/>
          <w:color w:val="auto"/>
          <w:sz w:val="24"/>
          <w:highlight w:val="none"/>
        </w:rPr>
        <w:t>4.比价办法</w:t>
      </w:r>
      <w:r>
        <w:rPr>
          <w:rFonts w:hint="eastAsia" w:ascii="仿宋_GB2312" w:hAnsi="宋体" w:eastAsia="仿宋_GB2312"/>
          <w:color w:val="auto"/>
          <w:sz w:val="24"/>
          <w:highlight w:val="none"/>
        </w:rPr>
        <w:t>：采用经评审的最低价法。即对所有资格审查合格的供应商的报价，在全部满足比价文件实质性要求前提下，依据统一的价格要素评定最低报价，以提出最低报价的报价人作为供应商的评审方法。</w:t>
      </w:r>
      <w:r>
        <w:rPr>
          <w:rFonts w:hint="eastAsia" w:ascii="仿宋_GB2312" w:hAnsi="宋体" w:eastAsia="仿宋_GB2312"/>
          <w:color w:val="auto"/>
          <w:sz w:val="24"/>
          <w:highlight w:val="none"/>
          <w:lang w:eastAsia="zh-CN"/>
        </w:rPr>
        <w:t>比价时不要求报价人到现场。</w:t>
      </w:r>
    </w:p>
    <w:p>
      <w:pPr>
        <w:spacing w:line="430" w:lineRule="exact"/>
        <w:ind w:firstLine="480" w:firstLineChars="200"/>
        <w:rPr>
          <w:rFonts w:hint="eastAsia" w:ascii="仿宋_GB2312" w:eastAsia="仿宋_GB2312"/>
          <w:color w:val="auto"/>
          <w:sz w:val="24"/>
          <w:highlight w:val="none"/>
          <w:lang w:eastAsia="zh-CN"/>
        </w:rPr>
      </w:pPr>
      <w:r>
        <w:rPr>
          <w:rFonts w:hint="eastAsia" w:ascii="仿宋_GB2312" w:hAnsi="宋体" w:eastAsia="仿宋_GB2312"/>
          <w:color w:val="auto"/>
          <w:sz w:val="24"/>
          <w:highlight w:val="none"/>
        </w:rPr>
        <w:t>5</w:t>
      </w:r>
      <w:r>
        <w:rPr>
          <w:rFonts w:hint="eastAsia" w:ascii="仿宋_GB2312" w:hAnsi="宋体" w:eastAsia="仿宋_GB2312"/>
          <w:bCs/>
          <w:color w:val="auto"/>
          <w:sz w:val="24"/>
          <w:highlight w:val="none"/>
        </w:rPr>
        <w:t>.</w:t>
      </w:r>
      <w:r>
        <w:rPr>
          <w:rFonts w:hint="eastAsia" w:ascii="仿宋_GB2312" w:hAnsi="宋体" w:eastAsia="仿宋_GB2312"/>
          <w:color w:val="auto"/>
          <w:sz w:val="24"/>
          <w:highlight w:val="none"/>
        </w:rPr>
        <w:t>比价</w:t>
      </w:r>
      <w:r>
        <w:rPr>
          <w:rFonts w:hint="eastAsia" w:ascii="仿宋_GB2312" w:hAnsi="宋体" w:eastAsia="仿宋_GB2312"/>
          <w:bCs/>
          <w:color w:val="auto"/>
          <w:sz w:val="24"/>
          <w:highlight w:val="none"/>
        </w:rPr>
        <w:t>文件递交：</w:t>
      </w:r>
      <w:r>
        <w:rPr>
          <w:rFonts w:hint="eastAsia" w:ascii="仿宋_GB2312" w:hAnsi="宋体" w:eastAsia="仿宋_GB2312"/>
          <w:color w:val="auto"/>
          <w:sz w:val="24"/>
          <w:highlight w:val="none"/>
        </w:rPr>
        <w:t>报价人需提交报价文件正本一份。</w:t>
      </w:r>
      <w:r>
        <w:rPr>
          <w:rFonts w:hint="eastAsia" w:ascii="仿宋_GB2312" w:eastAsia="仿宋_GB2312"/>
          <w:color w:val="auto"/>
          <w:sz w:val="24"/>
          <w:highlight w:val="none"/>
        </w:rPr>
        <w:t>用信封密封，并标明项目编号、项目名称、报价人名称。</w:t>
      </w:r>
      <w:r>
        <w:rPr>
          <w:rFonts w:hint="eastAsia" w:ascii="仿宋_GB2312" w:eastAsia="仿宋_GB2312"/>
          <w:color w:val="auto"/>
          <w:sz w:val="24"/>
          <w:highlight w:val="none"/>
          <w:lang w:eastAsia="zh-CN"/>
        </w:rPr>
        <w:t>比价文件递交可采用邮寄或现场递交的方式。</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6.</w:t>
      </w:r>
      <w:r>
        <w:rPr>
          <w:rFonts w:hint="eastAsia" w:ascii="仿宋_GB2312" w:hAnsi="宋体" w:eastAsia="仿宋_GB2312"/>
          <w:bCs/>
          <w:color w:val="auto"/>
          <w:sz w:val="24"/>
          <w:highlight w:val="none"/>
        </w:rPr>
        <w:t>无效报价：</w:t>
      </w:r>
      <w:r>
        <w:rPr>
          <w:rFonts w:hint="eastAsia" w:ascii="仿宋_GB2312" w:hAnsi="宋体" w:eastAsia="仿宋_GB2312"/>
          <w:color w:val="auto"/>
          <w:sz w:val="24"/>
          <w:highlight w:val="none"/>
        </w:rPr>
        <w:t>有下列情况之一的，为</w:t>
      </w:r>
      <w:r>
        <w:rPr>
          <w:rFonts w:hint="eastAsia" w:ascii="仿宋_GB2312" w:hAnsi="宋体" w:eastAsia="仿宋_GB2312"/>
          <w:bCs/>
          <w:color w:val="auto"/>
          <w:sz w:val="24"/>
          <w:highlight w:val="none"/>
        </w:rPr>
        <w:t>无效报价</w:t>
      </w:r>
      <w:r>
        <w:rPr>
          <w:rFonts w:hint="eastAsia" w:ascii="仿宋_GB2312" w:hAnsi="宋体" w:eastAsia="仿宋_GB2312"/>
          <w:color w:val="auto"/>
          <w:sz w:val="24"/>
          <w:highlight w:val="none"/>
        </w:rPr>
        <w:t>。</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(1)合格的供应商不足三家或最低报价超过最高限价的；</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color w:val="auto"/>
          <w:sz w:val="24"/>
          <w:highlight w:val="none"/>
        </w:rPr>
        <w:t>(2)售后服务要求不满足采购单位要求，采购单位不能接受的。</w:t>
      </w:r>
    </w:p>
    <w:p>
      <w:pPr>
        <w:spacing w:line="43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7.</w:t>
      </w:r>
      <w:r>
        <w:rPr>
          <w:rFonts w:hint="eastAsia" w:ascii="仿宋_GB2312" w:hAnsi="宋体" w:eastAsia="仿宋_GB2312"/>
          <w:bCs/>
          <w:color w:val="auto"/>
          <w:sz w:val="24"/>
          <w:highlight w:val="none"/>
        </w:rPr>
        <w:t>付款方式</w:t>
      </w:r>
      <w:r>
        <w:rPr>
          <w:rFonts w:hint="eastAsia" w:ascii="仿宋_GB2312" w:hAnsi="宋体" w:eastAsia="仿宋_GB2312"/>
          <w:color w:val="auto"/>
          <w:sz w:val="24"/>
          <w:highlight w:val="none"/>
        </w:rPr>
        <w:t>：</w:t>
      </w:r>
      <w:r>
        <w:rPr>
          <w:rFonts w:hint="eastAsia" w:ascii="仿宋_GB2312" w:hAnsi="仿宋" w:eastAsia="仿宋_GB2312" w:cs="仿宋"/>
          <w:color w:val="auto"/>
          <w:sz w:val="24"/>
          <w:highlight w:val="none"/>
        </w:rPr>
        <w:t>完成全部供货后，采购人经验收合格后十日内支付全部货款。</w:t>
      </w:r>
    </w:p>
    <w:p>
      <w:pPr>
        <w:spacing w:line="43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二、供应商资质要求：</w:t>
      </w:r>
    </w:p>
    <w:p>
      <w:pPr>
        <w:spacing w:line="43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1．报价人必须符合《中华人民共和国政府采购法》第二十二条规定。</w:t>
      </w:r>
    </w:p>
    <w:p>
      <w:pPr>
        <w:spacing w:line="43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3．本项目不接受联合体报价。</w:t>
      </w:r>
    </w:p>
    <w:p>
      <w:pPr>
        <w:spacing w:line="430" w:lineRule="exact"/>
        <w:rPr>
          <w:rFonts w:ascii="仿宋_GB2312" w:hAnsi="宋体" w:eastAsia="仿宋_GB2312"/>
          <w:b/>
          <w:color w:val="auto"/>
          <w:sz w:val="24"/>
          <w:highlight w:val="none"/>
        </w:rPr>
      </w:pPr>
      <w:r>
        <w:rPr>
          <w:rFonts w:hint="eastAsia" w:ascii="仿宋_GB2312" w:eastAsia="仿宋_GB2312"/>
          <w:b/>
          <w:bCs/>
          <w:color w:val="auto"/>
          <w:sz w:val="24"/>
          <w:highlight w:val="none"/>
        </w:rPr>
        <w:t>三、本比价文件的解释权属于福建水利电力职业技术学院</w:t>
      </w:r>
      <w:r>
        <w:rPr>
          <w:rFonts w:hint="eastAsia" w:ascii="仿宋_GB2312" w:eastAsia="仿宋_GB2312"/>
          <w:b/>
          <w:bCs/>
          <w:color w:val="auto"/>
          <w:sz w:val="24"/>
          <w:highlight w:val="none"/>
          <w:lang w:val="en-US" w:eastAsia="zh-CN"/>
        </w:rPr>
        <w:t>招生就业处</w:t>
      </w:r>
      <w:r>
        <w:rPr>
          <w:rFonts w:hint="eastAsia" w:ascii="仿宋_GB2312" w:eastAsia="仿宋_GB2312"/>
          <w:b/>
          <w:bCs/>
          <w:color w:val="auto"/>
          <w:sz w:val="24"/>
          <w:highlight w:val="none"/>
        </w:rPr>
        <w:t>。</w:t>
      </w:r>
    </w:p>
    <w:p>
      <w:pPr>
        <w:spacing w:line="460" w:lineRule="exact"/>
        <w:rPr>
          <w:rFonts w:ascii="仿宋_GB2312" w:eastAsia="仿宋_GB2312"/>
          <w:b/>
          <w:bCs/>
          <w:color w:val="auto"/>
          <w:sz w:val="24"/>
          <w:highlight w:val="none"/>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color w:val="auto"/>
          <w:sz w:val="36"/>
          <w:highlight w:val="none"/>
        </w:rPr>
      </w:pPr>
      <w:r>
        <w:rPr>
          <w:rFonts w:hint="eastAsia" w:ascii="仿宋_GB2312" w:eastAsia="仿宋_GB2312"/>
          <w:b/>
          <w:color w:val="auto"/>
          <w:sz w:val="36"/>
          <w:highlight w:val="none"/>
        </w:rPr>
        <w:t xml:space="preserve">第三章  </w:t>
      </w:r>
      <w:r>
        <w:rPr>
          <w:rFonts w:hint="eastAsia" w:ascii="仿宋_GB2312" w:hAnsi="宋体" w:eastAsia="仿宋_GB2312"/>
          <w:b/>
          <w:bCs/>
          <w:color w:val="auto"/>
          <w:sz w:val="36"/>
          <w:highlight w:val="none"/>
        </w:rPr>
        <w:t>采购内容及要求</w:t>
      </w:r>
    </w:p>
    <w:p>
      <w:pPr>
        <w:spacing w:line="500" w:lineRule="exact"/>
        <w:ind w:left="-50" w:right="-181" w:firstLine="41" w:firstLineChars="17"/>
        <w:rPr>
          <w:rFonts w:ascii="仿宋_GB2312" w:hAnsi="宋体" w:eastAsia="仿宋_GB2312"/>
          <w:color w:val="auto"/>
          <w:sz w:val="24"/>
          <w:highlight w:val="none"/>
        </w:rPr>
      </w:pPr>
      <w:r>
        <w:rPr>
          <w:rFonts w:hint="eastAsia" w:ascii="仿宋_GB2312" w:hAnsi="宋体" w:eastAsia="仿宋_GB2312"/>
          <w:b/>
          <w:color w:val="auto"/>
          <w:sz w:val="24"/>
          <w:highlight w:val="none"/>
        </w:rPr>
        <w:t>一、项目名称：</w:t>
      </w:r>
      <w:r>
        <w:rPr>
          <w:rFonts w:hint="eastAsia" w:ascii="仿宋_GB2312" w:hAnsi="宋体" w:eastAsia="仿宋_GB2312"/>
          <w:color w:val="auto"/>
          <w:sz w:val="24"/>
          <w:highlight w:val="none"/>
        </w:rPr>
        <w:t>福建水利电力职业技术学院2024年校园招聘</w:t>
      </w:r>
      <w:r>
        <w:rPr>
          <w:rFonts w:hint="eastAsia" w:ascii="仿宋_GB2312" w:hAnsi="宋体" w:eastAsia="仿宋_GB2312"/>
          <w:color w:val="auto"/>
          <w:sz w:val="24"/>
          <w:highlight w:val="none"/>
          <w:lang w:eastAsia="zh-CN"/>
        </w:rPr>
        <w:t>活动</w:t>
      </w:r>
      <w:r>
        <w:rPr>
          <w:rFonts w:hint="eastAsia" w:ascii="仿宋_GB2312" w:hAnsi="宋体" w:eastAsia="仿宋_GB2312"/>
          <w:color w:val="auto"/>
          <w:sz w:val="24"/>
          <w:highlight w:val="none"/>
        </w:rPr>
        <w:t>服务采购项目</w:t>
      </w:r>
    </w:p>
    <w:p>
      <w:pPr>
        <w:spacing w:line="44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二、数量：</w:t>
      </w:r>
      <w:r>
        <w:rPr>
          <w:rFonts w:hint="eastAsia" w:ascii="仿宋_GB2312" w:hAnsi="宋体" w:eastAsia="仿宋_GB2312"/>
          <w:color w:val="auto"/>
          <w:sz w:val="24"/>
          <w:highlight w:val="none"/>
        </w:rPr>
        <w:t>1批</w:t>
      </w:r>
    </w:p>
    <w:p>
      <w:pPr>
        <w:spacing w:line="44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三、供货期限 ：</w:t>
      </w:r>
      <w:r>
        <w:rPr>
          <w:rFonts w:hint="eastAsia" w:ascii="仿宋_GB2312" w:hAnsi="宋体" w:eastAsia="仿宋_GB2312"/>
          <w:b/>
          <w:color w:val="auto"/>
          <w:sz w:val="24"/>
          <w:highlight w:val="none"/>
          <w:lang w:eastAsia="zh-CN"/>
        </w:rPr>
        <w:t>按学校要求</w:t>
      </w:r>
    </w:p>
    <w:p>
      <w:pPr>
        <w:spacing w:line="44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四、采购内容及要求：</w:t>
      </w:r>
    </w:p>
    <w:tbl>
      <w:tblPr>
        <w:tblStyle w:val="1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96"/>
        <w:gridCol w:w="598"/>
        <w:gridCol w:w="758"/>
        <w:gridCol w:w="125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color w:val="auto"/>
                <w:szCs w:val="21"/>
                <w:highlight w:val="none"/>
              </w:rPr>
            </w:pPr>
            <w:r>
              <w:rPr>
                <w:rFonts w:hint="eastAsia" w:ascii="宋体" w:hAnsi="宋体" w:cs="Arial Unicode MS"/>
                <w:color w:val="auto"/>
                <w:szCs w:val="21"/>
                <w:highlight w:val="none"/>
              </w:rPr>
              <w:t>序号</w:t>
            </w:r>
          </w:p>
        </w:tc>
        <w:tc>
          <w:tcPr>
            <w:tcW w:w="1996" w:type="dxa"/>
            <w:vAlign w:val="center"/>
          </w:tcPr>
          <w:p>
            <w:pPr>
              <w:spacing w:line="360" w:lineRule="auto"/>
              <w:jc w:val="center"/>
              <w:rPr>
                <w:rFonts w:ascii="宋体" w:hAnsi="Calibri" w:cs="Arial Unicode MS"/>
                <w:color w:val="auto"/>
                <w:szCs w:val="21"/>
                <w:highlight w:val="none"/>
              </w:rPr>
            </w:pPr>
            <w:r>
              <w:rPr>
                <w:rFonts w:hint="eastAsia" w:ascii="宋体" w:hAnsi="宋体" w:cs="Arial Unicode MS"/>
                <w:color w:val="auto"/>
                <w:szCs w:val="21"/>
                <w:highlight w:val="none"/>
              </w:rPr>
              <w:t>品名</w:t>
            </w:r>
          </w:p>
        </w:tc>
        <w:tc>
          <w:tcPr>
            <w:tcW w:w="598" w:type="dxa"/>
            <w:vAlign w:val="center"/>
          </w:tcPr>
          <w:p>
            <w:pPr>
              <w:spacing w:line="360" w:lineRule="auto"/>
              <w:jc w:val="center"/>
              <w:rPr>
                <w:rFonts w:ascii="宋体" w:hAnsi="Calibri" w:cs="Arial Unicode MS"/>
                <w:color w:val="auto"/>
                <w:szCs w:val="21"/>
                <w:highlight w:val="none"/>
              </w:rPr>
            </w:pPr>
            <w:r>
              <w:rPr>
                <w:rFonts w:hint="eastAsia" w:ascii="宋体" w:hAnsi="宋体" w:cs="Arial Unicode MS"/>
                <w:color w:val="auto"/>
                <w:szCs w:val="21"/>
                <w:highlight w:val="none"/>
              </w:rPr>
              <w:t>单位</w:t>
            </w:r>
          </w:p>
        </w:tc>
        <w:tc>
          <w:tcPr>
            <w:tcW w:w="758" w:type="dxa"/>
            <w:vAlign w:val="center"/>
          </w:tcPr>
          <w:p>
            <w:pPr>
              <w:spacing w:line="360" w:lineRule="auto"/>
              <w:jc w:val="center"/>
              <w:rPr>
                <w:rFonts w:ascii="宋体" w:hAnsi="Calibri" w:cs="Arial Unicode MS"/>
                <w:color w:val="auto"/>
                <w:szCs w:val="21"/>
                <w:highlight w:val="none"/>
              </w:rPr>
            </w:pPr>
            <w:r>
              <w:rPr>
                <w:rFonts w:hint="eastAsia" w:ascii="宋体" w:hAnsi="宋体" w:cs="Arial Unicode MS"/>
                <w:color w:val="auto"/>
                <w:szCs w:val="21"/>
                <w:highlight w:val="none"/>
              </w:rPr>
              <w:t>数量</w:t>
            </w:r>
          </w:p>
        </w:tc>
        <w:tc>
          <w:tcPr>
            <w:tcW w:w="1255" w:type="dxa"/>
            <w:vAlign w:val="center"/>
          </w:tcPr>
          <w:p>
            <w:pPr>
              <w:spacing w:line="360" w:lineRule="auto"/>
              <w:jc w:val="center"/>
              <w:rPr>
                <w:rFonts w:hint="eastAsia" w:ascii="宋体" w:hAnsi="宋体" w:eastAsia="宋体" w:cs="Arial Unicode MS"/>
                <w:color w:val="auto"/>
                <w:szCs w:val="21"/>
                <w:highlight w:val="none"/>
                <w:lang w:eastAsia="zh-CN"/>
              </w:rPr>
            </w:pPr>
            <w:r>
              <w:rPr>
                <w:rFonts w:hint="eastAsia" w:ascii="宋体" w:hAnsi="宋体" w:cs="Arial Unicode MS"/>
                <w:color w:val="auto"/>
                <w:szCs w:val="21"/>
                <w:highlight w:val="none"/>
                <w:lang w:eastAsia="zh-CN"/>
              </w:rPr>
              <w:t>规格（参数）</w:t>
            </w:r>
          </w:p>
        </w:tc>
        <w:tc>
          <w:tcPr>
            <w:tcW w:w="4253" w:type="dxa"/>
            <w:vAlign w:val="center"/>
          </w:tcPr>
          <w:p>
            <w:pPr>
              <w:spacing w:line="360" w:lineRule="auto"/>
              <w:jc w:val="center"/>
              <w:rPr>
                <w:rFonts w:ascii="宋体" w:hAnsi="宋体" w:cs="Arial Unicode MS"/>
                <w:color w:val="auto"/>
                <w:szCs w:val="21"/>
                <w:highlight w:val="none"/>
              </w:rPr>
            </w:pPr>
            <w:r>
              <w:rPr>
                <w:rFonts w:hint="eastAsia" w:ascii="宋体" w:hAnsi="宋体" w:cs="Arial Unicode M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762" w:type="dxa"/>
            <w:vAlign w:val="center"/>
          </w:tcPr>
          <w:p>
            <w:pPr>
              <w:widowControl/>
              <w:spacing w:line="360" w:lineRule="auto"/>
              <w:jc w:val="center"/>
              <w:rPr>
                <w:rFonts w:ascii="宋体" w:hAnsi="Calibri" w:cs="宋体"/>
                <w:color w:val="auto"/>
                <w:kern w:val="0"/>
                <w:szCs w:val="21"/>
                <w:highlight w:val="none"/>
              </w:rPr>
            </w:pPr>
            <w:r>
              <w:rPr>
                <w:rFonts w:ascii="宋体" w:hAnsi="宋体" w:cs="宋体"/>
                <w:color w:val="auto"/>
                <w:kern w:val="0"/>
                <w:szCs w:val="21"/>
                <w:highlight w:val="none"/>
              </w:rPr>
              <w:t>1</w:t>
            </w:r>
          </w:p>
        </w:tc>
        <w:tc>
          <w:tcPr>
            <w:tcW w:w="1996" w:type="dxa"/>
            <w:vAlign w:val="center"/>
          </w:tcPr>
          <w:p>
            <w:pPr>
              <w:spacing w:line="500" w:lineRule="exact"/>
              <w:ind w:right="-181"/>
              <w:rPr>
                <w:rFonts w:ascii="仿宋_GB2312" w:hAnsi="宋体" w:eastAsia="仿宋_GB2312"/>
                <w:color w:val="auto"/>
                <w:sz w:val="24"/>
                <w:szCs w:val="24"/>
                <w:highlight w:val="none"/>
              </w:rPr>
            </w:pPr>
            <w:r>
              <w:rPr>
                <w:rFonts w:hint="eastAsia" w:ascii="仿宋_GB2312" w:hAnsi="宋体" w:eastAsia="仿宋_GB2312"/>
                <w:color w:val="auto"/>
                <w:sz w:val="24"/>
                <w:highlight w:val="none"/>
              </w:rPr>
              <w:t>福建水利电力职业技术学院2024年校园招聘</w:t>
            </w:r>
            <w:r>
              <w:rPr>
                <w:rFonts w:hint="eastAsia" w:ascii="仿宋_GB2312" w:hAnsi="宋体" w:eastAsia="仿宋_GB2312"/>
                <w:color w:val="auto"/>
                <w:sz w:val="24"/>
                <w:highlight w:val="none"/>
                <w:lang w:eastAsia="zh-CN"/>
              </w:rPr>
              <w:t>活动</w:t>
            </w:r>
            <w:r>
              <w:rPr>
                <w:rFonts w:hint="eastAsia" w:ascii="仿宋_GB2312" w:hAnsi="宋体" w:eastAsia="仿宋_GB2312"/>
                <w:color w:val="auto"/>
                <w:sz w:val="24"/>
                <w:highlight w:val="none"/>
              </w:rPr>
              <w:t>服务采购</w:t>
            </w:r>
            <w:r>
              <w:rPr>
                <w:rFonts w:hint="eastAsia" w:ascii="仿宋_GB2312" w:hAnsi="宋体" w:eastAsia="仿宋_GB2312"/>
                <w:color w:val="auto"/>
                <w:sz w:val="24"/>
                <w:szCs w:val="24"/>
                <w:highlight w:val="none"/>
              </w:rPr>
              <w:t>项目</w:t>
            </w:r>
          </w:p>
          <w:p>
            <w:pPr>
              <w:jc w:val="both"/>
              <w:rPr>
                <w:rFonts w:ascii="宋体" w:hAnsi="宋体" w:cs="Arial Unicode MS"/>
                <w:color w:val="auto"/>
                <w:sz w:val="24"/>
                <w:szCs w:val="24"/>
                <w:highlight w:val="none"/>
              </w:rPr>
            </w:pPr>
          </w:p>
        </w:tc>
        <w:tc>
          <w:tcPr>
            <w:tcW w:w="598" w:type="dxa"/>
            <w:vAlign w:val="center"/>
          </w:tcPr>
          <w:p>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次</w:t>
            </w:r>
          </w:p>
        </w:tc>
        <w:tc>
          <w:tcPr>
            <w:tcW w:w="758" w:type="dxa"/>
            <w:vAlign w:val="center"/>
          </w:tcPr>
          <w:p>
            <w:pPr>
              <w:pStyle w:val="9"/>
              <w:keepNext w:val="0"/>
              <w:keepLines w:val="0"/>
              <w:widowControl/>
              <w:suppressLineNumbers w:val="0"/>
              <w:spacing w:before="0" w:beforeAutospacing="0" w:after="0" w:afterAutospacing="0" w:line="460" w:lineRule="exact"/>
              <w:ind w:left="0" w:right="0"/>
              <w:jc w:val="center"/>
              <w:rPr>
                <w:rFonts w:hint="eastAsia" w:ascii="宋体" w:hAnsi="宋体" w:eastAsia="宋体" w:cs="宋体"/>
                <w:b w:val="0"/>
                <w:bCs w:val="0"/>
                <w:i w:val="0"/>
                <w:iCs w:val="0"/>
                <w:color w:val="auto"/>
                <w:spacing w:val="0"/>
                <w:w w:val="100"/>
                <w:sz w:val="22"/>
                <w:szCs w:val="22"/>
                <w:highlight w:val="none"/>
                <w:vertAlign w:val="baseline"/>
                <w:lang w:val="en-US" w:eastAsia="zh-CN"/>
              </w:rPr>
            </w:pPr>
            <w:r>
              <w:rPr>
                <w:rFonts w:hint="eastAsia" w:ascii="宋体" w:hAnsi="宋体" w:eastAsia="宋体" w:cs="宋体"/>
                <w:b w:val="0"/>
                <w:bCs w:val="0"/>
                <w:i w:val="0"/>
                <w:iCs w:val="0"/>
                <w:color w:val="auto"/>
                <w:spacing w:val="0"/>
                <w:w w:val="100"/>
                <w:sz w:val="22"/>
                <w:szCs w:val="22"/>
                <w:highlight w:val="none"/>
                <w:vertAlign w:val="baseline"/>
                <w:lang w:val="en-US" w:eastAsia="zh-CN"/>
              </w:rPr>
              <w:t>1</w:t>
            </w:r>
          </w:p>
        </w:tc>
        <w:tc>
          <w:tcPr>
            <w:tcW w:w="1255" w:type="dxa"/>
            <w:vAlign w:val="center"/>
          </w:tcPr>
          <w:p>
            <w:pPr>
              <w:pStyle w:val="9"/>
              <w:keepNext w:val="0"/>
              <w:keepLines w:val="0"/>
              <w:widowControl/>
              <w:suppressLineNumbers w:val="0"/>
              <w:spacing w:before="0" w:beforeAutospacing="0" w:after="0" w:afterAutospacing="0" w:line="460" w:lineRule="exact"/>
              <w:ind w:left="0" w:right="0"/>
              <w:jc w:val="both"/>
              <w:rPr>
                <w:rFonts w:hint="default" w:ascii="宋体" w:hAnsi="宋体" w:eastAsia="宋体" w:cs="宋体"/>
                <w:b w:val="0"/>
                <w:bCs w:val="0"/>
                <w:i w:val="0"/>
                <w:iCs w:val="0"/>
                <w:color w:val="auto"/>
                <w:spacing w:val="0"/>
                <w:w w:val="100"/>
                <w:sz w:val="22"/>
                <w:szCs w:val="22"/>
                <w:highlight w:val="none"/>
                <w:vertAlign w:val="baseline"/>
                <w:lang w:val="en-US" w:eastAsia="zh-CN"/>
              </w:rPr>
            </w:pPr>
            <w:r>
              <w:rPr>
                <w:rFonts w:hint="eastAsia" w:ascii="仿宋_GB2312" w:hAnsi="宋体" w:eastAsia="仿宋_GB2312" w:cs="Times New Roman"/>
                <w:color w:val="auto"/>
                <w:kern w:val="2"/>
                <w:sz w:val="24"/>
                <w:szCs w:val="24"/>
                <w:highlight w:val="none"/>
                <w:lang w:val="en-US" w:eastAsia="zh-CN" w:bidi="ar-SA"/>
              </w:rPr>
              <w:t>按学校需求举办毕业生校园招聘活动</w:t>
            </w:r>
          </w:p>
        </w:tc>
        <w:tc>
          <w:tcPr>
            <w:tcW w:w="4253" w:type="dxa"/>
            <w:vAlign w:val="center"/>
          </w:tcPr>
          <w:p>
            <w:pPr>
              <w:spacing w:line="500" w:lineRule="exact"/>
              <w:ind w:right="-181"/>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提供专场</w:t>
            </w:r>
            <w:r>
              <w:rPr>
                <w:rFonts w:hint="eastAsia" w:ascii="仿宋_GB2312" w:hAnsi="宋体" w:eastAsia="仿宋_GB2312"/>
                <w:color w:val="auto"/>
                <w:sz w:val="24"/>
                <w:highlight w:val="none"/>
                <w:lang w:val="en-US" w:eastAsia="zh-CN"/>
              </w:rPr>
              <w:t>2场网络</w:t>
            </w:r>
            <w:r>
              <w:rPr>
                <w:rFonts w:hint="eastAsia" w:ascii="仿宋_GB2312" w:hAnsi="宋体" w:eastAsia="仿宋_GB2312"/>
                <w:color w:val="auto"/>
                <w:sz w:val="24"/>
                <w:highlight w:val="none"/>
              </w:rPr>
              <w:t>招聘会，挂网时间不得低于一个月</w:t>
            </w:r>
            <w:r>
              <w:rPr>
                <w:rFonts w:hint="eastAsia" w:ascii="仿宋_GB2312" w:hAnsi="宋体" w:eastAsia="仿宋_GB2312"/>
                <w:color w:val="auto"/>
                <w:sz w:val="24"/>
                <w:highlight w:val="none"/>
                <w:lang w:eastAsia="zh-CN"/>
              </w:rPr>
              <w:t>。</w:t>
            </w:r>
          </w:p>
          <w:p>
            <w:pPr>
              <w:spacing w:line="500" w:lineRule="exact"/>
              <w:ind w:right="-181"/>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2.组织现场招聘会1场，参加用人单位不低于200家。</w:t>
            </w:r>
            <w:r>
              <w:rPr>
                <w:rFonts w:hint="eastAsia" w:ascii="仿宋_GB2312" w:hAnsi="宋体" w:eastAsia="仿宋_GB2312"/>
                <w:color w:val="auto"/>
                <w:sz w:val="24"/>
                <w:highlight w:val="none"/>
              </w:rPr>
              <w:t>（具体要求见合同）</w:t>
            </w:r>
            <w:r>
              <w:rPr>
                <w:rFonts w:hint="eastAsia" w:ascii="仿宋_GB2312" w:hAnsi="宋体" w:eastAsia="仿宋_GB2312"/>
                <w:color w:val="auto"/>
                <w:sz w:val="24"/>
                <w:highlight w:val="none"/>
                <w:lang w:eastAsia="zh-CN"/>
              </w:rPr>
              <w:t>。</w:t>
            </w:r>
          </w:p>
          <w:p>
            <w:pPr>
              <w:spacing w:line="500" w:lineRule="exact"/>
              <w:ind w:right="-181"/>
              <w:rPr>
                <w:rFonts w:hint="default" w:ascii="宋体" w:hAnsi="宋体" w:cs="宋体"/>
                <w:b w:val="0"/>
                <w:bCs w:val="0"/>
                <w:i w:val="0"/>
                <w:iCs w:val="0"/>
                <w:color w:val="auto"/>
                <w:spacing w:val="0"/>
                <w:w w:val="100"/>
                <w:sz w:val="21"/>
                <w:szCs w:val="21"/>
                <w:highlight w:val="none"/>
                <w:vertAlign w:val="baseline"/>
                <w:lang w:val="en-US" w:eastAsia="zh-CN"/>
              </w:rPr>
            </w:pPr>
            <w:r>
              <w:rPr>
                <w:rFonts w:hint="eastAsia" w:ascii="仿宋_GB2312" w:hAnsi="宋体" w:eastAsia="仿宋_GB2312"/>
                <w:color w:val="auto"/>
                <w:sz w:val="24"/>
                <w:highlight w:val="none"/>
                <w:lang w:val="en-US" w:eastAsia="zh-CN"/>
              </w:rPr>
              <w:t>3.提供一对一就业指导服务；</w:t>
            </w:r>
          </w:p>
        </w:tc>
      </w:tr>
    </w:tbl>
    <w:p>
      <w:pPr>
        <w:spacing w:line="44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五、质量要求：</w:t>
      </w:r>
    </w:p>
    <w:p>
      <w:pPr>
        <w:spacing w:line="440" w:lineRule="exact"/>
        <w:ind w:firstLine="480" w:firstLineChars="200"/>
        <w:outlineLvl w:val="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1、所有会务服务必须保证质量达到采购人的要求，相关项目内容需按采购方要求设计制作，保证按时交付使用；报价包含以上项目所有内容、安装、摆放、拆卸、会务应急服务、及税金等全部内容，报价合理。</w:t>
      </w:r>
    </w:p>
    <w:p>
      <w:pPr>
        <w:spacing w:line="440" w:lineRule="exact"/>
        <w:ind w:firstLine="480" w:firstLineChars="200"/>
        <w:outlineLvl w:val="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此次采购只选取一家供应商为成交单位，成交标准即所有货物报价之和最低则确定为成交供应商。若所报价格超出此次的采购预算，采购人不能支付的，将重新采购。</w:t>
      </w:r>
    </w:p>
    <w:p>
      <w:pPr>
        <w:spacing w:line="440" w:lineRule="exac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六、服务及其他要求：</w:t>
      </w:r>
    </w:p>
    <w:p>
      <w:pPr>
        <w:spacing w:line="440" w:lineRule="exact"/>
        <w:ind w:firstLine="480" w:firstLineChars="200"/>
        <w:outlineLvl w:val="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具有人力资源服务从业资质且执业范围含举办招聘会的人力资源服务机构；（提供营业执照复印件和人力资源服务许可证复印件）</w:t>
      </w:r>
      <w:r>
        <w:rPr>
          <w:rFonts w:hint="eastAsia" w:ascii="仿宋_GB2312" w:hAnsi="宋体" w:eastAsia="仿宋_GB2312"/>
          <w:color w:val="auto"/>
          <w:sz w:val="24"/>
          <w:highlight w:val="none"/>
          <w:lang w:eastAsia="zh-CN"/>
        </w:rPr>
        <w:t>。</w:t>
      </w:r>
    </w:p>
    <w:p>
      <w:pPr>
        <w:spacing w:line="440" w:lineRule="exact"/>
        <w:ind w:firstLine="480" w:firstLineChars="200"/>
        <w:outlineLvl w:val="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近三年来，承办过的大型</w:t>
      </w:r>
      <w:r>
        <w:rPr>
          <w:rFonts w:hint="eastAsia" w:ascii="仿宋_GB2312" w:hAnsi="宋体" w:eastAsia="仿宋_GB2312"/>
          <w:color w:val="auto"/>
          <w:sz w:val="24"/>
          <w:highlight w:val="none"/>
          <w:lang w:eastAsia="zh-CN"/>
        </w:rPr>
        <w:t>线下</w:t>
      </w:r>
      <w:r>
        <w:rPr>
          <w:rFonts w:hint="eastAsia" w:ascii="仿宋_GB2312" w:hAnsi="宋体" w:eastAsia="仿宋_GB2312"/>
          <w:color w:val="auto"/>
          <w:sz w:val="24"/>
          <w:highlight w:val="none"/>
        </w:rPr>
        <w:t>招聘会</w:t>
      </w:r>
      <w:r>
        <w:rPr>
          <w:rFonts w:hint="eastAsia" w:ascii="仿宋_GB2312" w:hAnsi="宋体" w:eastAsia="仿宋_GB2312"/>
          <w:color w:val="auto"/>
          <w:sz w:val="24"/>
          <w:highlight w:val="none"/>
          <w:lang w:eastAsia="zh-CN"/>
        </w:rPr>
        <w:t>（不低于</w:t>
      </w:r>
      <w:r>
        <w:rPr>
          <w:rFonts w:hint="eastAsia" w:ascii="仿宋_GB2312" w:hAnsi="宋体" w:eastAsia="仿宋_GB2312"/>
          <w:color w:val="auto"/>
          <w:sz w:val="24"/>
          <w:highlight w:val="none"/>
          <w:lang w:val="en-US" w:eastAsia="zh-CN"/>
        </w:rPr>
        <w:t>150家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的经验，不低于</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场；并且提供佐证材料审查</w:t>
      </w:r>
      <w:r>
        <w:rPr>
          <w:rFonts w:hint="eastAsia" w:ascii="仿宋_GB2312" w:hAnsi="宋体" w:eastAsia="仿宋_GB2312"/>
          <w:color w:val="auto"/>
          <w:sz w:val="24"/>
          <w:highlight w:val="none"/>
          <w:lang w:eastAsia="zh-CN"/>
        </w:rPr>
        <w:t>。</w:t>
      </w:r>
    </w:p>
    <w:p>
      <w:pPr>
        <w:spacing w:line="440" w:lineRule="exact"/>
        <w:ind w:firstLine="480" w:firstLineChars="200"/>
        <w:outlineLvl w:val="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．报价人与采购单位双方签订合同</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盖章后生效。</w:t>
      </w:r>
    </w:p>
    <w:p>
      <w:pPr>
        <w:spacing w:line="440" w:lineRule="exact"/>
        <w:rPr>
          <w:rFonts w:hint="eastAsia" w:ascii="仿宋_GB2312" w:hAnsi="宋体" w:eastAsia="仿宋_GB2312"/>
          <w:b/>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TE5NGE4YzNiOWJkOGE5YzdkOGNlMDhlY2EyOWEifQ=="/>
    <w:docVar w:name="KSO_WPS_MARK_KEY" w:val="a3c52f0e-dc71-4865-a0a9-ba90c2bf6852"/>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B44FE1"/>
    <w:rsid w:val="02F506AA"/>
    <w:rsid w:val="06B00856"/>
    <w:rsid w:val="16373585"/>
    <w:rsid w:val="1AA65AEF"/>
    <w:rsid w:val="1ADB4105"/>
    <w:rsid w:val="1DB92DD5"/>
    <w:rsid w:val="1DFB0DE1"/>
    <w:rsid w:val="1EFF1EB9"/>
    <w:rsid w:val="25635993"/>
    <w:rsid w:val="263132A0"/>
    <w:rsid w:val="270B29C4"/>
    <w:rsid w:val="29A7503C"/>
    <w:rsid w:val="2CE91F3F"/>
    <w:rsid w:val="30ED6F08"/>
    <w:rsid w:val="346F1A1D"/>
    <w:rsid w:val="38073FCD"/>
    <w:rsid w:val="38083D75"/>
    <w:rsid w:val="38A11870"/>
    <w:rsid w:val="3E0B3FB4"/>
    <w:rsid w:val="3EDB5710"/>
    <w:rsid w:val="3F735872"/>
    <w:rsid w:val="46E772CA"/>
    <w:rsid w:val="483861F4"/>
    <w:rsid w:val="4D692F68"/>
    <w:rsid w:val="525541EF"/>
    <w:rsid w:val="56152176"/>
    <w:rsid w:val="585353B2"/>
    <w:rsid w:val="58F02AFE"/>
    <w:rsid w:val="65D0293C"/>
    <w:rsid w:val="665414AD"/>
    <w:rsid w:val="6C2B26EE"/>
    <w:rsid w:val="6CF23E1F"/>
    <w:rsid w:val="6DAE7DE1"/>
    <w:rsid w:val="72F70D1B"/>
    <w:rsid w:val="76674957"/>
    <w:rsid w:val="775365BB"/>
    <w:rsid w:val="779F1C0A"/>
    <w:rsid w:val="79662D4E"/>
    <w:rsid w:val="7B63505B"/>
    <w:rsid w:val="7F41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2"/>
    <w:semiHidden/>
    <w:unhideWhenUsed/>
    <w:qFormat/>
    <w:uiPriority w:val="99"/>
    <w:pPr>
      <w:jc w:val="left"/>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4"/>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3"/>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paragraph" w:customStyle="1" w:styleId="15">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character" w:customStyle="1" w:styleId="16">
    <w:name w:val="页眉 Char"/>
    <w:basedOn w:val="12"/>
    <w:link w:val="8"/>
    <w:qFormat/>
    <w:uiPriority w:val="0"/>
    <w:rPr>
      <w:sz w:val="18"/>
      <w:szCs w:val="18"/>
    </w:rPr>
  </w:style>
  <w:style w:type="character" w:customStyle="1" w:styleId="17">
    <w:name w:val="页脚 Char"/>
    <w:basedOn w:val="12"/>
    <w:link w:val="7"/>
    <w:qFormat/>
    <w:uiPriority w:val="0"/>
    <w:rPr>
      <w:sz w:val="18"/>
      <w:szCs w:val="18"/>
    </w:rPr>
  </w:style>
  <w:style w:type="character" w:customStyle="1" w:styleId="18">
    <w:name w:val="标题 1 Char"/>
    <w:basedOn w:val="12"/>
    <w:link w:val="2"/>
    <w:qFormat/>
    <w:uiPriority w:val="0"/>
    <w:rPr>
      <w:rFonts w:ascii="Times New Roman" w:hAnsi="Times New Roman" w:eastAsia="宋体" w:cs="Times New Roman"/>
      <w:b/>
      <w:bCs/>
      <w:kern w:val="44"/>
      <w:sz w:val="44"/>
      <w:szCs w:val="44"/>
    </w:rPr>
  </w:style>
  <w:style w:type="character" w:customStyle="1" w:styleId="19">
    <w:name w:val="纯文本 Char"/>
    <w:basedOn w:val="12"/>
    <w:link w:val="5"/>
    <w:qFormat/>
    <w:uiPriority w:val="0"/>
    <w:rPr>
      <w:rFonts w:ascii="宋体" w:hAnsi="Courier New" w:eastAsia="宋体"/>
    </w:rPr>
  </w:style>
  <w:style w:type="character" w:customStyle="1" w:styleId="20">
    <w:name w:val="纯文本 Char1"/>
    <w:basedOn w:val="12"/>
    <w:semiHidden/>
    <w:qFormat/>
    <w:uiPriority w:val="99"/>
    <w:rPr>
      <w:rFonts w:ascii="宋体" w:hAnsi="Courier New" w:eastAsia="宋体" w:cs="Courier New"/>
      <w:szCs w:val="21"/>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2"/>
    <w:link w:val="4"/>
    <w:semiHidden/>
    <w:qFormat/>
    <w:uiPriority w:val="99"/>
    <w:rPr>
      <w:rFonts w:ascii="Times New Roman" w:hAnsi="Times New Roman" w:eastAsia="宋体" w:cs="Times New Roman"/>
      <w:szCs w:val="24"/>
    </w:rPr>
  </w:style>
  <w:style w:type="character" w:customStyle="1" w:styleId="23">
    <w:name w:val="批注主题 Char"/>
    <w:basedOn w:val="22"/>
    <w:link w:val="10"/>
    <w:semiHidden/>
    <w:qFormat/>
    <w:uiPriority w:val="99"/>
    <w:rPr>
      <w:rFonts w:ascii="Times New Roman" w:hAnsi="Times New Roman" w:eastAsia="宋体" w:cs="Times New Roman"/>
      <w:b/>
      <w:bCs/>
      <w:szCs w:val="24"/>
    </w:rPr>
  </w:style>
  <w:style w:type="character" w:customStyle="1" w:styleId="24">
    <w:name w:val="批注框文本 Char"/>
    <w:basedOn w:val="12"/>
    <w:link w:val="6"/>
    <w:semiHidden/>
    <w:qFormat/>
    <w:uiPriority w:val="99"/>
    <w:rPr>
      <w:rFonts w:ascii="Times New Roman" w:hAnsi="Times New Roman" w:eastAsia="宋体" w:cs="Times New Roman"/>
      <w:sz w:val="18"/>
      <w:szCs w:val="18"/>
    </w:rPr>
  </w:style>
  <w:style w:type="paragraph" w:customStyle="1" w:styleId="2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1728</Words>
  <Characters>1847</Characters>
  <Lines>12</Lines>
  <Paragraphs>3</Paragraphs>
  <TotalTime>3</TotalTime>
  <ScaleCrop>false</ScaleCrop>
  <LinksUpToDate>false</LinksUpToDate>
  <CharactersWithSpaces>1885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郑世华</cp:lastModifiedBy>
  <dcterms:modified xsi:type="dcterms:W3CDTF">2024-06-04T03:30:46Z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5C9D9F34F3484F5EA075699C75131D7D_12</vt:lpwstr>
  </property>
</Properties>
</file>