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highlight w:val="none"/>
        </w:rPr>
      </w:pPr>
    </w:p>
    <w:p>
      <w:pPr>
        <w:ind w:firstLine="2249" w:firstLineChars="700"/>
        <w:rPr>
          <w:rFonts w:hint="default" w:ascii="仿宋_GB2312" w:eastAsia="仿宋_GB2312"/>
          <w:b/>
          <w:bCs/>
          <w:color w:val="FF0000"/>
          <w:sz w:val="32"/>
          <w:highlight w:val="none"/>
          <w:lang w:val="en-US" w:eastAsia="zh-CN"/>
        </w:rPr>
      </w:pPr>
      <w:r>
        <w:rPr>
          <w:rFonts w:hint="eastAsia" w:ascii="仿宋_GB2312" w:eastAsia="仿宋_GB2312"/>
          <w:b/>
          <w:bCs/>
          <w:sz w:val="32"/>
          <w:highlight w:val="none"/>
        </w:rPr>
        <w:t>采购编号：</w:t>
      </w:r>
      <w:r>
        <w:rPr>
          <w:rFonts w:hint="eastAsia" w:ascii="仿宋_GB2312" w:eastAsia="仿宋_GB2312"/>
          <w:b/>
          <w:bCs/>
          <w:color w:val="auto"/>
          <w:sz w:val="32"/>
          <w:highlight w:val="none"/>
          <w:lang w:val="en-US" w:eastAsia="zh-CN"/>
        </w:rPr>
        <w:t>XGB</w:t>
      </w:r>
      <w:r>
        <w:rPr>
          <w:rFonts w:hint="default" w:ascii="仿宋_GB2312" w:eastAsia="仿宋_GB2312"/>
          <w:b/>
          <w:bCs/>
          <w:color w:val="auto"/>
          <w:sz w:val="32"/>
          <w:highlight w:val="none"/>
          <w:lang w:val="en-US"/>
        </w:rPr>
        <w:t>202</w:t>
      </w:r>
      <w:r>
        <w:rPr>
          <w:rFonts w:hint="eastAsia" w:ascii="仿宋_GB2312" w:eastAsia="仿宋_GB2312"/>
          <w:b/>
          <w:bCs/>
          <w:color w:val="auto"/>
          <w:sz w:val="32"/>
          <w:highlight w:val="none"/>
          <w:lang w:val="en-US" w:eastAsia="zh-CN"/>
        </w:rPr>
        <w:t>4004</w:t>
      </w:r>
    </w:p>
    <w:p>
      <w:pPr>
        <w:ind w:firstLine="2100" w:firstLineChars="750"/>
        <w:rPr>
          <w:rFonts w:ascii="仿宋_GB2312" w:eastAsia="仿宋_GB2312"/>
          <w:sz w:val="28"/>
          <w:highlight w:val="none"/>
        </w:rPr>
      </w:pPr>
    </w:p>
    <w:p>
      <w:pPr>
        <w:ind w:left="3810" w:leftChars="1057" w:hanging="1590" w:hangingChars="495"/>
        <w:rPr>
          <w:rFonts w:hint="eastAsia" w:ascii="仿宋_GB2312" w:eastAsia="仿宋_GB2312"/>
          <w:b/>
          <w:bCs/>
          <w:sz w:val="32"/>
          <w:highlight w:val="none"/>
          <w:lang w:val="en-US" w:eastAsia="zh-CN"/>
        </w:rPr>
      </w:pPr>
      <w:r>
        <w:rPr>
          <w:rFonts w:hint="eastAsia" w:ascii="仿宋_GB2312" w:eastAsia="仿宋_GB2312"/>
          <w:b/>
          <w:bCs/>
          <w:sz w:val="32"/>
          <w:highlight w:val="none"/>
        </w:rPr>
        <w:t>项目名称：</w:t>
      </w:r>
      <w:r>
        <w:rPr>
          <w:rFonts w:hint="eastAsia" w:ascii="仿宋_GB2312" w:eastAsia="仿宋_GB2312"/>
          <w:b/>
          <w:bCs/>
          <w:sz w:val="32"/>
          <w:highlight w:val="none"/>
          <w:lang w:val="en-US" w:eastAsia="zh-CN"/>
        </w:rPr>
        <w:t>舞台光束灯</w:t>
      </w:r>
      <w:r>
        <w:rPr>
          <w:rFonts w:hint="eastAsia" w:ascii="仿宋_GB2312" w:eastAsia="仿宋_GB2312"/>
          <w:b/>
          <w:bCs/>
          <w:sz w:val="32"/>
          <w:highlight w:val="none"/>
          <w:lang w:eastAsia="zh-CN"/>
        </w:rPr>
        <w:t>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hint="eastAsia" w:ascii="仿宋_GB2312" w:eastAsia="仿宋_GB2312"/>
          <w:sz w:val="32"/>
          <w:lang w:eastAsia="zh-CN"/>
        </w:rPr>
      </w:pPr>
      <w:r>
        <w:rPr>
          <w:rFonts w:hint="eastAsia" w:ascii="仿宋_GB2312" w:eastAsia="仿宋_GB2312"/>
          <w:sz w:val="32"/>
        </w:rPr>
        <w:t>采购方式：比价采购</w:t>
      </w:r>
      <w:r>
        <w:rPr>
          <w:rFonts w:hint="eastAsia" w:ascii="仿宋_GB2312" w:eastAsia="仿宋_GB2312"/>
          <w:sz w:val="32"/>
          <w:lang w:eastAsia="zh-CN"/>
        </w:rPr>
        <w:t>（部门自行采购）</w:t>
      </w:r>
    </w:p>
    <w:p>
      <w:pPr>
        <w:spacing w:line="360" w:lineRule="auto"/>
        <w:ind w:left="2078" w:leftChars="304" w:hanging="1440" w:hangingChars="45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val="en-US" w:eastAsia="zh-CN"/>
        </w:rPr>
        <w:t>学生工作</w:t>
      </w:r>
      <w:r>
        <w:rPr>
          <w:rFonts w:hint="eastAsia" w:ascii="仿宋_GB2312" w:eastAsia="仿宋_GB2312"/>
          <w:sz w:val="32"/>
          <w:lang w:eastAsia="zh-CN"/>
        </w:rPr>
        <w:t>部</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highlight w:val="none"/>
        </w:rPr>
      </w:pPr>
      <w:r>
        <w:rPr>
          <w:rFonts w:hint="eastAsia" w:ascii="仿宋_GB2312" w:hAnsi="宋体" w:eastAsia="黑体" w:cs="宋体"/>
          <w:b/>
          <w:bCs/>
          <w:sz w:val="32"/>
          <w:highlight w:val="none"/>
          <w:lang w:eastAsia="zh-CN"/>
        </w:rPr>
        <w:t>二〇二四</w:t>
      </w:r>
      <w:r>
        <w:rPr>
          <w:rFonts w:hint="eastAsia" w:ascii="仿宋_GB2312" w:hAnsi="宋体" w:eastAsia="仿宋_GB2312" w:cs="仿宋_GB2312"/>
          <w:b/>
          <w:bCs/>
          <w:sz w:val="32"/>
          <w:highlight w:val="none"/>
        </w:rPr>
        <w:t>年</w:t>
      </w:r>
      <w:r>
        <w:rPr>
          <w:rFonts w:hint="eastAsia" w:ascii="黑体" w:hAnsi="黑体" w:eastAsia="黑体" w:cs="黑体"/>
          <w:b/>
          <w:bCs/>
          <w:sz w:val="32"/>
          <w:highlight w:val="none"/>
          <w:lang w:eastAsia="zh-CN"/>
        </w:rPr>
        <w:t>四</w:t>
      </w:r>
      <w:r>
        <w:rPr>
          <w:rFonts w:hint="eastAsia" w:ascii="仿宋_GB2312" w:hAnsi="宋体" w:eastAsia="仿宋_GB2312"/>
          <w:b/>
          <w:bCs/>
          <w:sz w:val="32"/>
          <w:highlight w:val="none"/>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highlight w:val="none"/>
        </w:rPr>
      </w:pPr>
      <w:r>
        <w:rPr>
          <w:rFonts w:hint="eastAsia" w:ascii="仿宋_GB2312" w:hAnsi="宋体" w:eastAsia="仿宋_GB2312"/>
          <w:b w:val="0"/>
          <w:bCs w:val="0"/>
          <w:sz w:val="24"/>
        </w:rPr>
        <w:t>现就福建水利电力职业技术学院</w:t>
      </w:r>
      <w:r>
        <w:rPr>
          <w:rFonts w:hint="eastAsia" w:ascii="仿宋_GB2312" w:hAnsi="宋体" w:eastAsia="仿宋_GB2312"/>
          <w:b w:val="0"/>
          <w:bCs w:val="0"/>
          <w:sz w:val="24"/>
          <w:lang w:val="en-US" w:eastAsia="zh-CN"/>
        </w:rPr>
        <w:t>学生工作</w:t>
      </w:r>
      <w:r>
        <w:rPr>
          <w:rFonts w:hint="eastAsia" w:ascii="仿宋_GB2312" w:hAnsi="宋体" w:eastAsia="仿宋_GB2312"/>
          <w:b w:val="0"/>
          <w:bCs w:val="0"/>
          <w:sz w:val="24"/>
          <w:lang w:eastAsia="zh-CN"/>
        </w:rPr>
        <w:t>部</w:t>
      </w:r>
      <w:r>
        <w:rPr>
          <w:rFonts w:hint="eastAsia" w:ascii="仿宋_GB2312" w:hAnsi="宋体" w:eastAsia="仿宋_GB2312"/>
          <w:sz w:val="24"/>
        </w:rPr>
        <w:t>所</w:t>
      </w:r>
      <w:r>
        <w:rPr>
          <w:rFonts w:hint="eastAsia" w:ascii="仿宋_GB2312" w:hAnsi="宋体" w:eastAsia="仿宋_GB2312"/>
          <w:sz w:val="24"/>
          <w:highlight w:val="none"/>
        </w:rPr>
        <w:t>需的</w:t>
      </w:r>
      <w:r>
        <w:rPr>
          <w:rFonts w:hint="eastAsia" w:ascii="仿宋_GB2312" w:hAnsi="宋体" w:eastAsia="仿宋_GB2312"/>
          <w:sz w:val="24"/>
          <w:highlight w:val="none"/>
          <w:lang w:val="en-US" w:eastAsia="zh-CN"/>
        </w:rPr>
        <w:t>舞台光束灯</w:t>
      </w:r>
      <w:r>
        <w:rPr>
          <w:rFonts w:hint="eastAsia" w:ascii="仿宋_GB2312" w:hAnsi="宋体" w:eastAsia="仿宋_GB2312"/>
          <w:sz w:val="24"/>
          <w:highlight w:val="none"/>
          <w:lang w:eastAsia="zh-CN"/>
        </w:rPr>
        <w:t>采购</w:t>
      </w:r>
      <w:r>
        <w:rPr>
          <w:rFonts w:hint="eastAsia" w:ascii="仿宋_GB2312" w:hAnsi="宋体" w:eastAsia="仿宋_GB2312"/>
          <w:sz w:val="24"/>
          <w:highlight w:val="none"/>
        </w:rPr>
        <w:t>项目进行比价采购，特邀请国内合格的供应商前来提交密封的比价文件。</w:t>
      </w:r>
    </w:p>
    <w:p>
      <w:pPr>
        <w:numPr>
          <w:ilvl w:val="0"/>
          <w:numId w:val="1"/>
        </w:numPr>
        <w:spacing w:line="500" w:lineRule="exact"/>
        <w:ind w:left="-50"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rPr>
        <w:t>采购编号：</w:t>
      </w:r>
      <w:r>
        <w:rPr>
          <w:rFonts w:hint="eastAsia" w:ascii="仿宋_GB2312" w:hAnsi="宋体" w:eastAsia="仿宋_GB2312"/>
          <w:sz w:val="24"/>
          <w:highlight w:val="none"/>
          <w:lang w:val="en-US" w:eastAsia="zh-CN"/>
        </w:rPr>
        <w:t>XGB</w:t>
      </w:r>
      <w:r>
        <w:rPr>
          <w:rFonts w:hint="eastAsia" w:ascii="仿宋_GB2312" w:hAnsi="宋体" w:eastAsia="仿宋_GB2312"/>
          <w:sz w:val="24"/>
          <w:highlight w:val="none"/>
        </w:rPr>
        <w:t>202</w:t>
      </w:r>
      <w:r>
        <w:rPr>
          <w:rFonts w:hint="eastAsia" w:ascii="仿宋_GB2312" w:hAnsi="宋体" w:eastAsia="仿宋_GB2312"/>
          <w:sz w:val="24"/>
          <w:highlight w:val="none"/>
          <w:lang w:val="en-US" w:eastAsia="zh-CN"/>
        </w:rPr>
        <w:t>4004</w:t>
      </w:r>
    </w:p>
    <w:p>
      <w:pPr>
        <w:numPr>
          <w:ilvl w:val="0"/>
          <w:numId w:val="1"/>
        </w:numPr>
        <w:spacing w:line="500" w:lineRule="exact"/>
        <w:ind w:left="-50"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highlight w:val="none"/>
        </w:rPr>
        <w:t>采购项目：</w:t>
      </w:r>
      <w:r>
        <w:rPr>
          <w:rFonts w:hint="eastAsia" w:ascii="仿宋_GB2312" w:hAnsi="宋体" w:eastAsia="仿宋_GB2312"/>
          <w:sz w:val="24"/>
          <w:highlight w:val="none"/>
          <w:lang w:val="en-US" w:eastAsia="zh-CN"/>
        </w:rPr>
        <w:t>舞台光束灯</w:t>
      </w:r>
      <w:r>
        <w:rPr>
          <w:rFonts w:hint="eastAsia" w:ascii="仿宋_GB2312" w:hAnsi="宋体" w:eastAsia="仿宋_GB2312"/>
          <w:sz w:val="24"/>
          <w:highlight w:val="none"/>
          <w:lang w:eastAsia="zh-CN"/>
        </w:rPr>
        <w:t>采购</w:t>
      </w:r>
    </w:p>
    <w:p>
      <w:pPr>
        <w:spacing w:line="500" w:lineRule="exact"/>
        <w:ind w:left="-50" w:right="-181" w:firstLine="480" w:firstLineChars="200"/>
        <w:rPr>
          <w:rFonts w:ascii="仿宋_GB2312" w:hAnsi="宋体" w:eastAsia="仿宋_GB2312"/>
          <w:sz w:val="24"/>
          <w:highlight w:val="none"/>
        </w:rPr>
      </w:pPr>
      <w:r>
        <w:rPr>
          <w:rFonts w:hint="eastAsia" w:ascii="仿宋_GB2312" w:hAnsi="宋体" w:eastAsia="仿宋_GB2312"/>
          <w:sz w:val="24"/>
          <w:highlight w:val="none"/>
        </w:rPr>
        <w:t>三、项目名称及数量：详见比价采购项目一览表。</w:t>
      </w:r>
    </w:p>
    <w:p>
      <w:pPr>
        <w:spacing w:line="500" w:lineRule="exact"/>
        <w:ind w:left="-50" w:right="-181" w:firstLine="480" w:firstLineChars="200"/>
        <w:rPr>
          <w:rFonts w:ascii="仿宋_GB2312" w:hAnsi="宋体" w:eastAsia="仿宋_GB2312"/>
          <w:sz w:val="24"/>
          <w:highlight w:val="none"/>
        </w:rPr>
      </w:pPr>
      <w:r>
        <w:rPr>
          <w:rFonts w:hint="eastAsia" w:ascii="仿宋_GB2312" w:hAnsi="宋体" w:eastAsia="仿宋_GB2312"/>
          <w:sz w:val="24"/>
          <w:highlight w:val="none"/>
        </w:rPr>
        <w:t>四、交货地点：</w:t>
      </w:r>
      <w:r>
        <w:rPr>
          <w:rFonts w:hint="eastAsia" w:ascii="仿宋_GB2312" w:hAnsi="宋体" w:eastAsia="仿宋_GB2312"/>
          <w:color w:val="000000"/>
          <w:sz w:val="24"/>
          <w:highlight w:val="none"/>
        </w:rPr>
        <w:t>福建水利电力职业技术学院</w:t>
      </w:r>
      <w:r>
        <w:rPr>
          <w:rFonts w:hint="eastAsia" w:ascii="仿宋_GB2312" w:hAnsi="宋体" w:eastAsia="仿宋_GB2312"/>
          <w:sz w:val="24"/>
          <w:highlight w:val="none"/>
          <w:lang w:eastAsia="zh-CN"/>
        </w:rPr>
        <w:t>路港体育馆</w:t>
      </w:r>
      <w:r>
        <w:rPr>
          <w:rFonts w:hint="eastAsia" w:ascii="仿宋_GB2312" w:hAnsi="宋体" w:eastAsia="仿宋_GB2312"/>
          <w:sz w:val="24"/>
          <w:highlight w:val="none"/>
        </w:rPr>
        <w:t>。</w:t>
      </w:r>
    </w:p>
    <w:p>
      <w:pPr>
        <w:spacing w:line="500" w:lineRule="exact"/>
        <w:ind w:right="-181" w:firstLine="480" w:firstLineChars="200"/>
        <w:rPr>
          <w:rFonts w:ascii="仿宋_GB2312" w:hAnsi="宋体" w:eastAsia="仿宋_GB2312"/>
          <w:sz w:val="24"/>
          <w:highlight w:val="none"/>
        </w:rPr>
      </w:pPr>
      <w:r>
        <w:rPr>
          <w:rFonts w:hint="eastAsia" w:ascii="仿宋_GB2312" w:hAnsi="宋体" w:eastAsia="仿宋_GB2312"/>
          <w:sz w:val="24"/>
          <w:highlight w:val="none"/>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highlight w:val="none"/>
        </w:rPr>
      </w:pPr>
      <w:r>
        <w:rPr>
          <w:rFonts w:hint="eastAsia" w:ascii="仿宋_GB2312" w:hAnsi="宋体" w:eastAsia="仿宋_GB2312"/>
          <w:sz w:val="24"/>
          <w:highlight w:val="none"/>
        </w:rPr>
        <w:t>六、密封报价截止时间：</w:t>
      </w:r>
      <w:r>
        <w:rPr>
          <w:rFonts w:hint="eastAsia" w:ascii="仿宋_GB2312" w:hAnsi="宋体" w:eastAsia="仿宋_GB2312"/>
          <w:color w:val="auto"/>
          <w:sz w:val="24"/>
          <w:highlight w:val="none"/>
          <w:lang w:val="en-US" w:eastAsia="zh-CN"/>
        </w:rPr>
        <w:t>2024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5</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日</w:t>
      </w:r>
      <w:r>
        <w:rPr>
          <w:rFonts w:hint="eastAsia" w:ascii="仿宋_GB2312" w:hAnsi="宋体" w:eastAsia="仿宋_GB2312"/>
          <w:color w:val="auto"/>
          <w:sz w:val="24"/>
          <w:highlight w:val="none"/>
          <w:lang w:eastAsia="zh-CN"/>
        </w:rPr>
        <w:t>上</w:t>
      </w:r>
      <w:r>
        <w:rPr>
          <w:rFonts w:hint="eastAsia" w:ascii="仿宋_GB2312" w:hAnsi="宋体" w:eastAsia="仿宋_GB2312"/>
          <w:color w:val="auto"/>
          <w:sz w:val="24"/>
          <w:highlight w:val="none"/>
        </w:rPr>
        <w:t>午</w:t>
      </w:r>
      <w:r>
        <w:rPr>
          <w:rFonts w:hint="eastAsia" w:ascii="仿宋_GB2312" w:hAnsi="宋体" w:eastAsia="仿宋_GB2312"/>
          <w:color w:val="auto"/>
          <w:sz w:val="24"/>
          <w:highlight w:val="none"/>
          <w:lang w:val="en-US" w:eastAsia="zh-CN"/>
        </w:rPr>
        <w:t>9</w:t>
      </w:r>
      <w:r>
        <w:rPr>
          <w:rFonts w:hint="eastAsia" w:ascii="仿宋_GB2312" w:hAnsi="宋体" w:eastAsia="仿宋_GB2312"/>
          <w:color w:val="auto"/>
          <w:sz w:val="24"/>
          <w:highlight w:val="none"/>
        </w:rPr>
        <w:t>：00</w:t>
      </w:r>
      <w:r>
        <w:rPr>
          <w:rFonts w:hint="eastAsia" w:ascii="仿宋_GB2312" w:hAnsi="宋体" w:eastAsia="仿宋_GB2312"/>
          <w:sz w:val="24"/>
          <w:highlight w:val="none"/>
        </w:rPr>
        <w:t>（北京时间）。逾期收到或不符合规定的比价文件不予接受。</w:t>
      </w:r>
    </w:p>
    <w:p>
      <w:pPr>
        <w:spacing w:line="500" w:lineRule="exact"/>
        <w:ind w:right="-181" w:firstLine="480" w:firstLineChars="200"/>
        <w:rPr>
          <w:rFonts w:ascii="仿宋_GB2312" w:hAnsi="宋体" w:eastAsia="仿宋_GB2312"/>
          <w:color w:val="auto"/>
          <w:sz w:val="24"/>
          <w:highlight w:val="none"/>
        </w:rPr>
      </w:pPr>
      <w:r>
        <w:rPr>
          <w:rFonts w:hint="eastAsia" w:ascii="仿宋_GB2312" w:hAnsi="宋体" w:eastAsia="仿宋_GB2312"/>
          <w:sz w:val="24"/>
          <w:highlight w:val="none"/>
        </w:rPr>
        <w:t>七、比价时间：</w:t>
      </w:r>
      <w:r>
        <w:rPr>
          <w:rFonts w:hint="eastAsia" w:ascii="仿宋_GB2312" w:hAnsi="宋体" w:eastAsia="仿宋_GB2312"/>
          <w:color w:val="auto"/>
          <w:sz w:val="24"/>
          <w:highlight w:val="none"/>
          <w:lang w:val="en-US" w:eastAsia="zh-CN"/>
        </w:rPr>
        <w:t>2024年5月6日上午9：00（北京时间）。</w:t>
      </w:r>
    </w:p>
    <w:p>
      <w:pPr>
        <w:spacing w:after="156" w:afterLines="50" w:line="500" w:lineRule="exact"/>
        <w:ind w:firstLine="480" w:firstLineChars="200"/>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rPr>
        <w:t>八、比价地点：福建水利电力职业技术学院</w:t>
      </w:r>
      <w:r>
        <w:rPr>
          <w:rFonts w:hint="eastAsia" w:ascii="仿宋_GB2312" w:hAnsi="宋体" w:eastAsia="仿宋_GB2312"/>
          <w:color w:val="auto"/>
          <w:sz w:val="24"/>
          <w:highlight w:val="none"/>
          <w:lang w:val="en-US" w:eastAsia="zh-CN"/>
        </w:rPr>
        <w:t>学工部202。</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hint="default" w:ascii="仿宋_GB2312" w:hAnsi="宋体" w:eastAsia="仿宋_GB2312"/>
          <w:color w:val="FF0000"/>
          <w:sz w:val="24"/>
          <w:lang w:val="en-US" w:eastAsia="zh-CN"/>
        </w:rPr>
      </w:pPr>
      <w:r>
        <w:rPr>
          <w:rFonts w:hint="eastAsia" w:ascii="仿宋_GB2312" w:hAnsi="宋体" w:eastAsia="仿宋_GB2312"/>
          <w:sz w:val="24"/>
        </w:rPr>
        <w:t xml:space="preserve">邮    编：366000    电 </w:t>
      </w:r>
      <w:r>
        <w:rPr>
          <w:rFonts w:hint="eastAsia" w:ascii="仿宋_GB2312" w:hAnsi="宋体" w:eastAsia="仿宋_GB2312"/>
          <w:b w:val="0"/>
          <w:bCs w:val="0"/>
          <w:color w:val="auto"/>
          <w:sz w:val="24"/>
        </w:rPr>
        <w:t xml:space="preserve">  话：</w:t>
      </w:r>
      <w:r>
        <w:rPr>
          <w:rFonts w:hint="eastAsia" w:ascii="仿宋_GB2312" w:hAnsi="宋体" w:eastAsia="仿宋_GB2312"/>
          <w:b w:val="0"/>
          <w:bCs w:val="0"/>
          <w:color w:val="auto"/>
          <w:sz w:val="24"/>
          <w:lang w:val="en-US" w:eastAsia="zh-CN"/>
        </w:rPr>
        <w:t>15959804007</w:t>
      </w:r>
    </w:p>
    <w:p>
      <w:pPr>
        <w:spacing w:line="500" w:lineRule="exact"/>
        <w:ind w:firstLine="480" w:firstLineChars="200"/>
        <w:rPr>
          <w:rFonts w:hint="default" w:ascii="仿宋_GB2312" w:hAnsi="宋体" w:eastAsia="仿宋_GB2312"/>
          <w:color w:val="auto"/>
          <w:sz w:val="24"/>
          <w:lang w:val="en-US" w:eastAsia="zh-CN"/>
        </w:rPr>
      </w:pPr>
      <w:r>
        <w:rPr>
          <w:rFonts w:hint="eastAsia" w:ascii="仿宋_GB2312" w:hAnsi="宋体" w:eastAsia="仿宋_GB2312"/>
          <w:color w:val="auto"/>
          <w:sz w:val="24"/>
        </w:rPr>
        <w:t>联 系 人：</w:t>
      </w:r>
      <w:r>
        <w:rPr>
          <w:rFonts w:hint="eastAsia" w:ascii="仿宋_GB2312" w:hAnsi="宋体" w:eastAsia="仿宋_GB2312"/>
          <w:color w:val="auto"/>
          <w:sz w:val="24"/>
          <w:lang w:eastAsia="zh-CN"/>
        </w:rPr>
        <w:t>黄</w:t>
      </w:r>
      <w:r>
        <w:rPr>
          <w:rFonts w:hint="eastAsia" w:ascii="仿宋_GB2312" w:hAnsi="宋体" w:eastAsia="仿宋_GB2312"/>
          <w:color w:val="auto"/>
          <w:sz w:val="24"/>
          <w:lang w:val="en-US" w:eastAsia="zh-CN"/>
        </w:rPr>
        <w:t xml:space="preserve">老师    </w:t>
      </w:r>
      <w:r>
        <w:rPr>
          <w:rFonts w:hint="eastAsia" w:ascii="仿宋_GB2312" w:hAnsi="宋体" w:eastAsia="仿宋_GB2312"/>
          <w:color w:val="auto"/>
          <w:sz w:val="24"/>
        </w:rPr>
        <w:t>邮</w:t>
      </w:r>
      <w:r>
        <w:rPr>
          <w:rFonts w:hint="eastAsia" w:ascii="仿宋_GB2312" w:hAnsi="宋体" w:eastAsia="仿宋_GB2312"/>
          <w:color w:val="auto"/>
          <w:sz w:val="24"/>
          <w:lang w:val="en-US" w:eastAsia="zh-CN"/>
        </w:rPr>
        <w:t xml:space="preserve">   </w:t>
      </w:r>
      <w:r>
        <w:rPr>
          <w:rFonts w:hint="eastAsia" w:ascii="仿宋_GB2312" w:hAnsi="宋体" w:eastAsia="仿宋_GB2312"/>
          <w:color w:val="auto"/>
          <w:sz w:val="24"/>
        </w:rPr>
        <w:t>箱：</w:t>
      </w:r>
      <w:r>
        <w:rPr>
          <w:rFonts w:hint="eastAsia" w:ascii="仿宋_GB2312" w:hAnsi="宋体" w:eastAsia="仿宋_GB2312"/>
          <w:color w:val="auto"/>
          <w:sz w:val="24"/>
          <w:lang w:val="en-US" w:eastAsia="zh-CN"/>
        </w:rPr>
        <w:t>417806335@qq.com</w:t>
      </w:r>
    </w:p>
    <w:p>
      <w:pPr>
        <w:pStyle w:val="19"/>
        <w:ind w:firstLine="3600" w:firstLineChars="1000"/>
        <w:rPr>
          <w:rFonts w:ascii="黑体" w:hAnsi="宋体" w:eastAsia="黑体"/>
          <w:color w:val="auto"/>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highlight w:val="none"/>
              </w:rPr>
            </w:pPr>
            <w:r>
              <w:rPr>
                <w:rFonts w:hint="eastAsia" w:ascii="仿宋_GB2312" w:eastAsia="仿宋_GB2312"/>
                <w:sz w:val="24"/>
                <w:szCs w:val="24"/>
                <w:highlight w:val="none"/>
              </w:rPr>
              <w:t>1</w:t>
            </w:r>
          </w:p>
        </w:tc>
        <w:tc>
          <w:tcPr>
            <w:tcW w:w="1680" w:type="dxa"/>
            <w:vAlign w:val="center"/>
          </w:tcPr>
          <w:p>
            <w:pPr>
              <w:pStyle w:val="3"/>
              <w:spacing w:line="0" w:lineRule="atLeast"/>
              <w:ind w:firstLine="0"/>
              <w:rPr>
                <w:rFonts w:hint="eastAsia" w:ascii="仿宋_GB2312" w:eastAsia="仿宋_GB2312"/>
                <w:sz w:val="24"/>
                <w:szCs w:val="24"/>
                <w:highlight w:val="none"/>
                <w:lang w:eastAsia="zh-CN"/>
              </w:rPr>
            </w:pPr>
            <w:r>
              <w:rPr>
                <w:rFonts w:hint="eastAsia" w:ascii="仿宋_GB2312" w:eastAsia="仿宋_GB2312"/>
                <w:sz w:val="24"/>
                <w:szCs w:val="24"/>
                <w:highlight w:val="none"/>
                <w:lang w:eastAsia="zh-CN"/>
              </w:rPr>
              <w:t>舞台光束灯采购</w:t>
            </w:r>
          </w:p>
        </w:tc>
        <w:tc>
          <w:tcPr>
            <w:tcW w:w="709" w:type="dxa"/>
            <w:tcBorders>
              <w:right w:val="nil"/>
            </w:tcBorders>
            <w:vAlign w:val="center"/>
          </w:tcPr>
          <w:p>
            <w:pPr>
              <w:pStyle w:val="5"/>
              <w:spacing w:line="240" w:lineRule="atLeast"/>
              <w:jc w:val="center"/>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24</w:t>
            </w:r>
          </w:p>
        </w:tc>
        <w:tc>
          <w:tcPr>
            <w:tcW w:w="1701" w:type="dxa"/>
            <w:vAlign w:val="center"/>
          </w:tcPr>
          <w:p>
            <w:pPr>
              <w:pStyle w:val="3"/>
              <w:spacing w:line="0" w:lineRule="atLeast"/>
              <w:ind w:firstLine="0"/>
              <w:jc w:val="center"/>
              <w:rPr>
                <w:rFonts w:ascii="仿宋_GB2312" w:eastAsia="仿宋_GB2312"/>
                <w:sz w:val="24"/>
                <w:szCs w:val="24"/>
                <w:highlight w:val="none"/>
              </w:rPr>
            </w:pPr>
            <w:r>
              <w:rPr>
                <w:rFonts w:hint="eastAsia" w:ascii="仿宋_GB2312" w:eastAsia="仿宋_GB2312"/>
                <w:sz w:val="24"/>
                <w:szCs w:val="24"/>
                <w:highlight w:val="none"/>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highlight w:val="none"/>
              </w:rPr>
            </w:pPr>
            <w:r>
              <w:rPr>
                <w:rFonts w:hint="eastAsia" w:ascii="仿宋_GB2312" w:hAnsi="Times New Roman" w:eastAsia="仿宋_GB2312"/>
                <w:color w:val="auto"/>
                <w:sz w:val="24"/>
                <w:szCs w:val="24"/>
                <w:highlight w:val="none"/>
                <w:lang w:val="en-US" w:eastAsia="zh-CN"/>
              </w:rPr>
              <w:t>98500</w:t>
            </w:r>
            <w:r>
              <w:rPr>
                <w:rFonts w:hint="eastAsia" w:ascii="仿宋_GB2312" w:hAnsi="Times New Roman" w:eastAsia="仿宋_GB2312"/>
                <w:color w:val="auto"/>
                <w:sz w:val="24"/>
                <w:szCs w:val="24"/>
                <w:highlight w:val="none"/>
              </w:rPr>
              <w:t>元</w:t>
            </w:r>
          </w:p>
        </w:tc>
        <w:tc>
          <w:tcPr>
            <w:tcW w:w="1418" w:type="dxa"/>
            <w:vAlign w:val="center"/>
          </w:tcPr>
          <w:p>
            <w:pPr>
              <w:pStyle w:val="5"/>
              <w:spacing w:line="240" w:lineRule="atLeast"/>
              <w:jc w:val="center"/>
              <w:rPr>
                <w:rFonts w:ascii="仿宋_GB2312" w:eastAsia="仿宋_GB2312"/>
                <w:sz w:val="24"/>
                <w:szCs w:val="24"/>
                <w:highlight w:val="none"/>
              </w:rPr>
            </w:pPr>
            <w:r>
              <w:rPr>
                <w:rFonts w:hint="eastAsia" w:ascii="仿宋_GB2312" w:hAnsi="Times New Roman" w:eastAsia="仿宋_GB2312"/>
                <w:sz w:val="24"/>
                <w:szCs w:val="24"/>
                <w:highlight w:val="none"/>
              </w:rPr>
              <w:t>按采购单位指定地点</w:t>
            </w:r>
          </w:p>
        </w:tc>
        <w:tc>
          <w:tcPr>
            <w:tcW w:w="1486" w:type="dxa"/>
            <w:vAlign w:val="center"/>
          </w:tcPr>
          <w:p>
            <w:pPr>
              <w:pStyle w:val="5"/>
              <w:spacing w:line="240" w:lineRule="atLeast"/>
              <w:jc w:val="center"/>
              <w:rPr>
                <w:rFonts w:hint="eastAsia" w:ascii="仿宋_GB2312" w:eastAsia="仿宋_GB2312"/>
                <w:sz w:val="24"/>
                <w:szCs w:val="24"/>
                <w:highlight w:val="none"/>
                <w:lang w:val="en-US" w:eastAsia="zh-CN"/>
              </w:rPr>
            </w:pPr>
            <w:r>
              <w:rPr>
                <w:rFonts w:hint="eastAsia" w:ascii="仿宋_GB2312" w:eastAsia="仿宋_GB2312"/>
                <w:color w:val="auto"/>
                <w:sz w:val="24"/>
                <w:szCs w:val="24"/>
                <w:highlight w:val="none"/>
                <w:lang w:val="en-US" w:eastAsia="zh-CN"/>
              </w:rPr>
              <w:t>合同签订后15日内</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color w:val="auto"/>
          <w:sz w:val="24"/>
          <w:highlight w:val="none"/>
        </w:rPr>
      </w:pPr>
      <w:r>
        <w:rPr>
          <w:rFonts w:hint="eastAsia" w:ascii="仿宋_GB2312" w:hAnsi="宋体" w:eastAsia="仿宋_GB2312"/>
          <w:sz w:val="24"/>
          <w:highlight w:val="none"/>
        </w:rPr>
        <w:t>1.比价时间：</w:t>
      </w:r>
      <w:r>
        <w:rPr>
          <w:rFonts w:hint="eastAsia" w:ascii="仿宋_GB2312" w:hAnsi="宋体" w:eastAsia="仿宋_GB2312"/>
          <w:color w:val="auto"/>
          <w:sz w:val="24"/>
          <w:highlight w:val="none"/>
        </w:rPr>
        <w:t>202</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年</w:t>
      </w:r>
      <w:r>
        <w:rPr>
          <w:rFonts w:hint="eastAsia" w:ascii="仿宋_GB2312" w:hAnsi="宋体" w:eastAsia="仿宋_GB2312"/>
          <w:color w:val="auto"/>
          <w:sz w:val="24"/>
          <w:highlight w:val="none"/>
          <w:lang w:val="en-US" w:eastAsia="zh-CN"/>
        </w:rPr>
        <w:t>5</w:t>
      </w:r>
      <w:r>
        <w:rPr>
          <w:rFonts w:hint="eastAsia" w:ascii="仿宋_GB2312" w:hAnsi="宋体" w:eastAsia="仿宋_GB2312"/>
          <w:color w:val="auto"/>
          <w:sz w:val="24"/>
          <w:highlight w:val="none"/>
        </w:rPr>
        <w:t>月</w:t>
      </w:r>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日</w:t>
      </w:r>
      <w:r>
        <w:rPr>
          <w:rFonts w:hint="eastAsia" w:ascii="仿宋_GB2312" w:hAnsi="宋体" w:eastAsia="仿宋_GB2312"/>
          <w:color w:val="auto"/>
          <w:sz w:val="24"/>
          <w:highlight w:val="none"/>
          <w:lang w:eastAsia="zh-CN"/>
        </w:rPr>
        <w:t>上</w:t>
      </w:r>
      <w:r>
        <w:rPr>
          <w:rFonts w:hint="eastAsia" w:ascii="仿宋_GB2312" w:hAnsi="宋体" w:eastAsia="仿宋_GB2312"/>
          <w:color w:val="auto"/>
          <w:sz w:val="24"/>
          <w:highlight w:val="none"/>
        </w:rPr>
        <w:t>午</w:t>
      </w:r>
      <w:r>
        <w:rPr>
          <w:rFonts w:hint="eastAsia" w:ascii="仿宋_GB2312" w:hAnsi="宋体" w:eastAsia="仿宋_GB2312"/>
          <w:color w:val="auto"/>
          <w:sz w:val="24"/>
          <w:highlight w:val="none"/>
          <w:lang w:val="en-US" w:eastAsia="zh-CN"/>
        </w:rPr>
        <w:t>9</w:t>
      </w:r>
      <w:r>
        <w:rPr>
          <w:rFonts w:hint="eastAsia" w:ascii="仿宋_GB2312" w:hAnsi="宋体" w:eastAsia="仿宋_GB2312"/>
          <w:color w:val="auto"/>
          <w:sz w:val="24"/>
          <w:highlight w:val="none"/>
        </w:rPr>
        <w:t>：00（北京时间）</w:t>
      </w:r>
    </w:p>
    <w:p>
      <w:pPr>
        <w:spacing w:line="430" w:lineRule="exact"/>
        <w:ind w:firstLine="520" w:firstLineChars="217"/>
        <w:rPr>
          <w:rFonts w:hint="default" w:ascii="仿宋_GB2312" w:hAnsi="宋体" w:eastAsia="仿宋_GB2312"/>
          <w:sz w:val="24"/>
          <w:highlight w:val="none"/>
          <w:lang w:val="en-US" w:eastAsia="zh-CN"/>
        </w:rPr>
      </w:pPr>
      <w:r>
        <w:rPr>
          <w:rFonts w:hint="eastAsia" w:ascii="仿宋_GB2312" w:hAnsi="宋体" w:eastAsia="仿宋_GB2312"/>
          <w:color w:val="auto"/>
          <w:sz w:val="24"/>
          <w:highlight w:val="none"/>
        </w:rPr>
        <w:t>2.比价地点：福建水利电力职业技术学院</w:t>
      </w:r>
      <w:r>
        <w:rPr>
          <w:rFonts w:hint="eastAsia" w:ascii="仿宋_GB2312" w:hAnsi="宋体" w:eastAsia="仿宋_GB2312"/>
          <w:color w:val="auto"/>
          <w:sz w:val="24"/>
          <w:highlight w:val="none"/>
          <w:lang w:val="en-US" w:eastAsia="zh-CN"/>
        </w:rPr>
        <w:t>学工部202</w:t>
      </w:r>
      <w:r>
        <w:rPr>
          <w:rFonts w:hint="eastAsia" w:ascii="仿宋_GB2312" w:hAnsi="宋体" w:eastAsia="仿宋_GB2312"/>
          <w:sz w:val="24"/>
          <w:highlight w:val="none"/>
        </w:rPr>
        <w:t>。</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sz w:val="24"/>
          <w:highlight w:val="none"/>
        </w:rPr>
        <w:t>3.</w:t>
      </w:r>
      <w:r>
        <w:rPr>
          <w:rFonts w:hint="eastAsia" w:ascii="仿宋_GB2312" w:hAnsi="宋体" w:eastAsia="仿宋_GB2312"/>
          <w:bCs/>
          <w:sz w:val="24"/>
          <w:highlight w:val="none"/>
        </w:rPr>
        <w:t>报价方式</w:t>
      </w:r>
      <w:r>
        <w:rPr>
          <w:rFonts w:hint="eastAsia" w:ascii="仿宋_GB2312" w:hAnsi="宋体" w:eastAsia="仿宋_GB2312"/>
          <w:sz w:val="24"/>
          <w:highlight w:val="none"/>
        </w:rPr>
        <w:t>：一次性包干价包括税费以及运输费等一切相关费用。</w:t>
      </w:r>
    </w:p>
    <w:p>
      <w:pPr>
        <w:spacing w:line="430" w:lineRule="exact"/>
        <w:ind w:firstLine="520" w:firstLineChars="217"/>
        <w:rPr>
          <w:rFonts w:ascii="仿宋_GB2312" w:hAnsi="宋体" w:eastAsia="仿宋_GB2312"/>
          <w:sz w:val="24"/>
          <w:highlight w:val="none"/>
        </w:rPr>
      </w:pPr>
      <w:r>
        <w:rPr>
          <w:rFonts w:hint="eastAsia" w:ascii="仿宋_GB2312" w:hAnsi="宋体" w:eastAsia="仿宋_GB2312"/>
          <w:bCs/>
          <w:sz w:val="24"/>
          <w:highlight w:val="none"/>
        </w:rPr>
        <w:t>4.比价办法</w:t>
      </w:r>
      <w:r>
        <w:rPr>
          <w:rFonts w:hint="eastAsia" w:ascii="仿宋_GB2312" w:hAnsi="宋体" w:eastAsia="仿宋_GB2312"/>
          <w:sz w:val="24"/>
          <w:highlight w:val="none"/>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highlight w:val="none"/>
        </w:rPr>
        <w:t>5</w:t>
      </w:r>
      <w:r>
        <w:rPr>
          <w:rFonts w:hint="eastAsia" w:ascii="仿宋_GB2312" w:hAnsi="宋体" w:eastAsia="仿宋_GB2312"/>
          <w:bCs/>
          <w:sz w:val="24"/>
          <w:highlight w:val="none"/>
        </w:rPr>
        <w:t>.</w:t>
      </w:r>
      <w:r>
        <w:rPr>
          <w:rFonts w:hint="eastAsia" w:ascii="仿宋_GB2312" w:hAnsi="宋体" w:eastAsia="仿宋_GB2312"/>
          <w:sz w:val="24"/>
          <w:highlight w:val="none"/>
        </w:rPr>
        <w:t>比价</w:t>
      </w:r>
      <w:r>
        <w:rPr>
          <w:rFonts w:hint="eastAsia" w:ascii="仿宋_GB2312" w:hAnsi="宋体" w:eastAsia="仿宋_GB2312"/>
          <w:bCs/>
          <w:sz w:val="24"/>
          <w:highlight w:val="none"/>
        </w:rPr>
        <w:t>文件递交：</w:t>
      </w:r>
      <w:r>
        <w:rPr>
          <w:rFonts w:hint="eastAsia" w:ascii="仿宋_GB2312" w:hAnsi="宋体" w:eastAsia="仿宋_GB2312"/>
          <w:sz w:val="24"/>
          <w:highlight w:val="none"/>
        </w:rPr>
        <w:t>报价人需提交报价文件正本一份。</w:t>
      </w:r>
      <w:r>
        <w:rPr>
          <w:rFonts w:hint="eastAsia" w:ascii="仿宋_GB2312" w:eastAsia="仿宋_GB2312"/>
          <w:sz w:val="24"/>
          <w:highlight w:val="none"/>
        </w:rPr>
        <w:t>用信封密封，并标明项目编号</w:t>
      </w:r>
      <w:r>
        <w:rPr>
          <w:rFonts w:hint="eastAsia" w:ascii="仿宋_GB2312" w:eastAsia="仿宋_GB2312"/>
          <w:sz w:val="24"/>
        </w:rPr>
        <w:t>、项目名称、报价人名称。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w:t>
      </w:r>
      <w:r>
        <w:rPr>
          <w:rFonts w:hint="eastAsia" w:ascii="仿宋_GB2312" w:hAnsi="仿宋" w:eastAsia="仿宋_GB2312" w:cs="仿宋"/>
          <w:sz w:val="24"/>
          <w:lang w:eastAsia="zh-CN"/>
        </w:rPr>
        <w:t>报告编制</w:t>
      </w:r>
      <w:r>
        <w:rPr>
          <w:rFonts w:hint="eastAsia" w:ascii="仿宋_GB2312" w:hAnsi="仿宋" w:eastAsia="仿宋_GB2312" w:cs="仿宋"/>
          <w:sz w:val="24"/>
        </w:rPr>
        <w:t>，经采购人验收合格后十日内支付全部</w:t>
      </w:r>
      <w:r>
        <w:rPr>
          <w:rFonts w:hint="eastAsia" w:ascii="仿宋_GB2312" w:hAnsi="仿宋" w:eastAsia="仿宋_GB2312" w:cs="仿宋"/>
          <w:sz w:val="24"/>
          <w:lang w:eastAsia="zh-CN"/>
        </w:rPr>
        <w:t>服务费</w:t>
      </w:r>
      <w:r>
        <w:rPr>
          <w:rFonts w:hint="eastAsia" w:ascii="仿宋_GB2312" w:hAnsi="仿宋" w:eastAsia="仿宋_GB2312" w:cs="仿宋"/>
          <w:sz w:val="24"/>
        </w:rPr>
        <w:t>。</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三、本比价文件的解释权属于福建水利电力职业技术学院</w:t>
      </w:r>
      <w:r>
        <w:rPr>
          <w:rFonts w:hint="eastAsia" w:ascii="仿宋_GB2312" w:eastAsia="仿宋_GB2312"/>
          <w:b/>
          <w:bCs/>
          <w:sz w:val="24"/>
          <w:lang w:val="en-US" w:eastAsia="zh-CN"/>
        </w:rPr>
        <w:t>学生工作</w:t>
      </w:r>
      <w:r>
        <w:rPr>
          <w:rFonts w:hint="eastAsia" w:ascii="仿宋_GB2312" w:eastAsia="仿宋_GB2312"/>
          <w:b/>
          <w:bCs/>
          <w:sz w:val="24"/>
          <w:lang w:eastAsia="zh-CN"/>
        </w:rPr>
        <w:t>部</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highlight w:val="none"/>
          <w:lang w:eastAsia="zh-CN"/>
        </w:rPr>
      </w:pPr>
      <w:r>
        <w:rPr>
          <w:rFonts w:hint="eastAsia" w:ascii="仿宋_GB2312" w:hAnsi="宋体" w:eastAsia="仿宋_GB2312"/>
          <w:b/>
          <w:sz w:val="24"/>
          <w:highlight w:val="none"/>
        </w:rPr>
        <w:t>一、项目名称：</w:t>
      </w:r>
      <w:r>
        <w:rPr>
          <w:rFonts w:hint="eastAsia" w:ascii="仿宋_GB2312" w:hAnsi="宋体" w:eastAsia="仿宋_GB2312"/>
          <w:b/>
          <w:sz w:val="24"/>
          <w:highlight w:val="none"/>
          <w:lang w:val="en-US" w:eastAsia="zh-CN"/>
        </w:rPr>
        <w:t>舞台光束灯</w:t>
      </w:r>
      <w:r>
        <w:rPr>
          <w:rFonts w:hint="eastAsia" w:ascii="仿宋_GB2312" w:hAnsi="宋体" w:eastAsia="仿宋_GB2312"/>
          <w:b/>
          <w:sz w:val="24"/>
          <w:highlight w:val="none"/>
          <w:lang w:eastAsia="zh-CN"/>
        </w:rPr>
        <w:t>采购</w:t>
      </w:r>
    </w:p>
    <w:p>
      <w:pPr>
        <w:spacing w:line="440" w:lineRule="exact"/>
        <w:rPr>
          <w:rFonts w:hint="default" w:ascii="仿宋_GB2312" w:hAnsi="宋体" w:eastAsia="仿宋_GB2312"/>
          <w:sz w:val="24"/>
          <w:highlight w:val="none"/>
          <w:lang w:val="en-US" w:eastAsia="zh-CN"/>
        </w:rPr>
      </w:pPr>
      <w:r>
        <w:rPr>
          <w:rFonts w:hint="eastAsia" w:ascii="仿宋_GB2312" w:hAnsi="宋体" w:eastAsia="仿宋_GB2312"/>
          <w:b/>
          <w:sz w:val="24"/>
          <w:highlight w:val="none"/>
        </w:rPr>
        <w:t>二、数量：</w:t>
      </w:r>
      <w:r>
        <w:rPr>
          <w:rFonts w:hint="eastAsia" w:ascii="仿宋_GB2312" w:hAnsi="宋体" w:eastAsia="仿宋_GB2312"/>
          <w:b/>
          <w:sz w:val="24"/>
          <w:highlight w:val="none"/>
          <w:lang w:val="en-US" w:eastAsia="zh-CN"/>
        </w:rPr>
        <w:t>24台</w:t>
      </w:r>
    </w:p>
    <w:p>
      <w:pPr>
        <w:spacing w:line="440" w:lineRule="exact"/>
        <w:rPr>
          <w:rFonts w:ascii="仿宋_GB2312" w:hAnsi="宋体" w:eastAsia="仿宋_GB2312"/>
          <w:sz w:val="24"/>
          <w:highlight w:val="none"/>
        </w:rPr>
      </w:pPr>
      <w:r>
        <w:rPr>
          <w:rFonts w:hint="eastAsia" w:ascii="仿宋_GB2312" w:hAnsi="宋体" w:eastAsia="仿宋_GB2312"/>
          <w:b/>
          <w:sz w:val="24"/>
          <w:highlight w:val="none"/>
        </w:rPr>
        <w:t>三、供货期限 ：</w:t>
      </w:r>
      <w:r>
        <w:rPr>
          <w:rFonts w:hint="eastAsia" w:ascii="仿宋_GB2312" w:hAnsi="宋体" w:eastAsia="仿宋_GB2312"/>
          <w:sz w:val="24"/>
          <w:highlight w:val="none"/>
        </w:rPr>
        <w:t>合同签订后15日内</w:t>
      </w:r>
    </w:p>
    <w:p>
      <w:pPr>
        <w:spacing w:line="440" w:lineRule="exact"/>
        <w:rPr>
          <w:rFonts w:hint="eastAsia" w:ascii="仿宋_GB2312" w:hAnsi="宋体" w:eastAsia="仿宋_GB2312"/>
          <w:b/>
          <w:sz w:val="24"/>
          <w:highlight w:val="none"/>
          <w:lang w:eastAsia="zh-CN"/>
        </w:rPr>
      </w:pPr>
      <w:r>
        <w:rPr>
          <w:rFonts w:hint="eastAsia" w:ascii="仿宋_GB2312" w:hAnsi="宋体" w:eastAsia="仿宋_GB2312"/>
          <w:b/>
          <w:sz w:val="24"/>
          <w:highlight w:val="none"/>
        </w:rPr>
        <w:t>四、采购内容及要求：</w:t>
      </w:r>
    </w:p>
    <w:p>
      <w:pPr>
        <w:spacing w:line="440" w:lineRule="exact"/>
        <w:rPr>
          <w:rFonts w:hint="default" w:ascii="仿宋_GB2312" w:hAnsi="宋体" w:eastAsia="仿宋_GB2312"/>
          <w:b/>
          <w:sz w:val="24"/>
          <w:highlight w:val="yellow"/>
          <w:lang w:val="en-US" w:eastAsia="zh-CN"/>
        </w:rPr>
      </w:pPr>
    </w:p>
    <w:tbl>
      <w:tblPr>
        <w:tblStyle w:val="10"/>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92"/>
        <w:gridCol w:w="555"/>
        <w:gridCol w:w="795"/>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center"/>
              <w:textAlignment w:val="auto"/>
              <w:rPr>
                <w:rFonts w:hint="eastAsia" w:ascii="仿宋_GB2312" w:hAnsi="宋体" w:eastAsia="仿宋_GB2312"/>
                <w:b w:val="0"/>
                <w:bCs/>
                <w:sz w:val="24"/>
                <w:lang w:eastAsia="zh-CN"/>
              </w:rPr>
            </w:pPr>
            <w:r>
              <w:rPr>
                <w:rFonts w:hint="eastAsia" w:ascii="仿宋_GB2312" w:hAnsi="宋体" w:eastAsia="仿宋_GB2312"/>
                <w:b w:val="0"/>
                <w:bCs/>
                <w:sz w:val="24"/>
                <w:lang w:eastAsia="zh-CN"/>
              </w:rPr>
              <w:t>序号</w:t>
            </w:r>
          </w:p>
        </w:tc>
        <w:tc>
          <w:tcPr>
            <w:tcW w:w="119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center"/>
              <w:textAlignment w:val="auto"/>
              <w:rPr>
                <w:rFonts w:hint="eastAsia" w:ascii="仿宋_GB2312" w:hAnsi="宋体" w:eastAsia="仿宋_GB2312"/>
                <w:b w:val="0"/>
                <w:bCs/>
                <w:sz w:val="24"/>
                <w:lang w:eastAsia="zh-CN"/>
              </w:rPr>
            </w:pPr>
            <w:r>
              <w:rPr>
                <w:rFonts w:hint="eastAsia" w:ascii="仿宋_GB2312" w:hAnsi="宋体" w:eastAsia="仿宋_GB2312"/>
                <w:b w:val="0"/>
                <w:bCs/>
                <w:sz w:val="24"/>
                <w:lang w:eastAsia="zh-CN"/>
              </w:rPr>
              <w:t>品名</w:t>
            </w:r>
          </w:p>
        </w:tc>
        <w:tc>
          <w:tcPr>
            <w:tcW w:w="5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both"/>
              <w:textAlignment w:val="auto"/>
              <w:rPr>
                <w:rFonts w:hint="eastAsia" w:ascii="仿宋_GB2312" w:hAnsi="宋体" w:eastAsia="仿宋_GB2312"/>
                <w:b w:val="0"/>
                <w:bCs/>
                <w:sz w:val="24"/>
                <w:lang w:eastAsia="zh-CN"/>
              </w:rPr>
            </w:pPr>
            <w:r>
              <w:rPr>
                <w:rFonts w:hint="eastAsia" w:ascii="仿宋_GB2312" w:hAnsi="宋体" w:eastAsia="仿宋_GB2312"/>
                <w:b w:val="0"/>
                <w:bCs/>
                <w:sz w:val="24"/>
                <w:lang w:eastAsia="zh-CN"/>
              </w:rPr>
              <w:t>单位</w:t>
            </w:r>
          </w:p>
        </w:tc>
        <w:tc>
          <w:tcPr>
            <w:tcW w:w="7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center"/>
              <w:textAlignment w:val="auto"/>
              <w:rPr>
                <w:rFonts w:hint="eastAsia" w:ascii="仿宋_GB2312" w:hAnsi="宋体" w:eastAsia="仿宋_GB2312"/>
                <w:b w:val="0"/>
                <w:bCs/>
                <w:sz w:val="24"/>
                <w:lang w:eastAsia="zh-CN"/>
              </w:rPr>
            </w:pPr>
            <w:r>
              <w:rPr>
                <w:rFonts w:hint="eastAsia" w:ascii="仿宋_GB2312" w:hAnsi="宋体" w:eastAsia="仿宋_GB2312"/>
                <w:b w:val="0"/>
                <w:bCs/>
                <w:sz w:val="24"/>
                <w:lang w:eastAsia="zh-CN"/>
              </w:rPr>
              <w:t>数量</w:t>
            </w:r>
          </w:p>
        </w:tc>
        <w:tc>
          <w:tcPr>
            <w:tcW w:w="534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center"/>
              <w:textAlignment w:val="auto"/>
              <w:rPr>
                <w:rFonts w:hint="eastAsia" w:ascii="仿宋_GB2312" w:hAnsi="宋体" w:eastAsia="仿宋_GB2312"/>
                <w:b w:val="0"/>
                <w:bCs/>
                <w:sz w:val="24"/>
                <w:lang w:eastAsia="zh-CN"/>
              </w:rPr>
            </w:pPr>
            <w:r>
              <w:rPr>
                <w:rFonts w:hint="eastAsia" w:ascii="仿宋_GB2312" w:hAnsi="宋体" w:eastAsia="仿宋_GB2312"/>
                <w:b w:val="0"/>
                <w:bCs/>
                <w:sz w:val="24"/>
                <w:lang w:eastAsia="zh-CN"/>
              </w:rPr>
              <w:t>备注：产品技术参数要求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714"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center"/>
              <w:textAlignment w:val="auto"/>
              <w:rPr>
                <w:rFonts w:hint="eastAsia" w:ascii="仿宋_GB2312" w:hAnsi="宋体" w:eastAsia="仿宋_GB2312"/>
                <w:b w:val="0"/>
                <w:bCs/>
                <w:sz w:val="24"/>
                <w:lang w:eastAsia="zh-CN"/>
              </w:rPr>
            </w:pPr>
            <w:r>
              <w:rPr>
                <w:rFonts w:hint="eastAsia" w:ascii="仿宋_GB2312" w:hAnsi="宋体" w:eastAsia="仿宋_GB2312"/>
                <w:b w:val="0"/>
                <w:bCs/>
                <w:sz w:val="24"/>
                <w:lang w:eastAsia="zh-CN"/>
              </w:rPr>
              <w:t>1</w:t>
            </w:r>
          </w:p>
        </w:tc>
        <w:tc>
          <w:tcPr>
            <w:tcW w:w="1192"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center"/>
              <w:textAlignment w:val="auto"/>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舞台光束灯</w:t>
            </w:r>
          </w:p>
        </w:tc>
        <w:tc>
          <w:tcPr>
            <w:tcW w:w="5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50" w:right="-181" w:firstLine="40" w:firstLineChars="17"/>
              <w:jc w:val="both"/>
              <w:textAlignment w:val="auto"/>
              <w:rPr>
                <w:rFonts w:hint="eastAsia" w:ascii="仿宋_GB2312" w:hAnsi="宋体" w:eastAsia="仿宋_GB2312"/>
                <w:b w:val="0"/>
                <w:bCs/>
                <w:sz w:val="24"/>
                <w:lang w:val="en-US" w:eastAsia="zh-CN"/>
              </w:rPr>
            </w:pPr>
            <w:r>
              <w:rPr>
                <w:rFonts w:hint="eastAsia" w:ascii="仿宋_GB2312" w:hAnsi="宋体" w:eastAsia="仿宋_GB2312"/>
                <w:b w:val="0"/>
                <w:bCs/>
                <w:sz w:val="24"/>
                <w:lang w:val="en-US" w:eastAsia="zh-CN"/>
              </w:rPr>
              <w:t>台</w:t>
            </w:r>
          </w:p>
        </w:tc>
        <w:tc>
          <w:tcPr>
            <w:tcW w:w="795"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24</w:t>
            </w:r>
          </w:p>
        </w:tc>
        <w:tc>
          <w:tcPr>
            <w:tcW w:w="5344" w:type="dxa"/>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 不少于三种通道模式：16CH/20CH/31CH；</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2、 ▲光源：优于USHIO NSL391W，灯具输出光通量≥12700lm，10米照度≥360000Lx</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3、▲光源型号: OSRAM SIRIUS  HRI 420；</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 颜色盘： ≥14 颜色+白；</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5、▲固定图案盘： ≥6个图案+5个光束图案+3个彩色玻璃图案；</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6、▲棱镜：1个16棱镜，一个双层棱镜（6棱镜+12棱镜）；</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7、 光束角度：2°，光圈：机械式线性光圈，光斑大小可调；</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8、 调光： 0—100%机械调光，支持机械频闪和可调速频闪效果，支持频闪宏功能；</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9、▲出光角度 2°</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10、▲定位技术：采用高精度的磁电式定位系统，X Y轴定位更精准；</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11、产品符合GB 7000.1-2015《灯具　第1部分：一般要求与试验》、GB 7000.217-2008《灯具　第2-17部分：特殊要求　舞台灯光、电视、电影及摄影场所(室内外)用灯具》、GB 17625.1-2012《电磁兼容　限值　谐波电流发射限值(设备每相输入电流≤16 A)》安全性要求，提供具有CNAS、CMA资质的第三方检测机构出具的检测报告复印件佐证</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12、带▲参数，需提供具备CMA、CNAS资质的第三方检测机构出具的检测报告复印件佐证。</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13、产品出现故障需在2小时内有专业的技术人员到现场处理。</w:t>
            </w:r>
          </w:p>
        </w:tc>
      </w:tr>
    </w:tbl>
    <w:p>
      <w:pPr>
        <w:spacing w:line="440" w:lineRule="exact"/>
        <w:rPr>
          <w:rFonts w:ascii="仿宋_GB2312" w:hAnsi="宋体" w:eastAsia="仿宋_GB2312"/>
          <w:sz w:val="24"/>
        </w:rPr>
      </w:pPr>
    </w:p>
    <w:p>
      <w:pPr>
        <w:spacing w:line="440" w:lineRule="exact"/>
        <w:rPr>
          <w:rFonts w:hint="eastAsia" w:ascii="仿宋_GB2312" w:hAnsi="宋体" w:eastAsia="仿宋_GB2312"/>
          <w:b/>
          <w:bCs/>
          <w:sz w:val="24"/>
          <w:szCs w:val="24"/>
        </w:rPr>
      </w:pPr>
      <w:r>
        <w:rPr>
          <w:rFonts w:hint="eastAsia" w:ascii="仿宋_GB2312" w:hAnsi="宋体" w:eastAsia="仿宋_GB2312"/>
          <w:b/>
          <w:bCs/>
          <w:sz w:val="24"/>
          <w:szCs w:val="24"/>
        </w:rPr>
        <w:t>五、质量要求：</w:t>
      </w:r>
    </w:p>
    <w:p>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rPr>
        <w:t>1.产品执行标准：</w:t>
      </w:r>
      <w:r>
        <w:rPr>
          <w:rFonts w:hint="eastAsia" w:ascii="仿宋_GB2312" w:hAnsi="宋体" w:eastAsia="仿宋_GB2312"/>
          <w:sz w:val="24"/>
          <w:szCs w:val="21"/>
          <w:lang w:eastAsia="zh-CN"/>
        </w:rPr>
        <w:t>符合国家标准</w:t>
      </w:r>
      <w:r>
        <w:rPr>
          <w:rFonts w:hint="eastAsia" w:ascii="仿宋_GB2312" w:hAnsi="宋体" w:eastAsia="仿宋_GB2312"/>
          <w:sz w:val="24"/>
          <w:szCs w:val="21"/>
        </w:rPr>
        <w:t>。</w:t>
      </w:r>
    </w:p>
    <w:p>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rPr>
        <w:t>3.货物包装均应有良好的防湿、防锈、防潮、防雨、防腐及防碰撞的措施并保证安全、完整、运达采购人指定现场。凡由于包装不良造成的损失和由此产生的费用均由报价人承担。</w:t>
      </w:r>
      <w:bookmarkStart w:id="0" w:name="_GoBack"/>
      <w:bookmarkEnd w:id="0"/>
    </w:p>
    <w:p>
      <w:pPr>
        <w:spacing w:line="440" w:lineRule="exact"/>
        <w:rPr>
          <w:rFonts w:hint="eastAsia" w:ascii="仿宋_GB2312" w:hAnsi="宋体" w:eastAsia="仿宋_GB2312"/>
          <w:b/>
          <w:bCs/>
          <w:sz w:val="24"/>
          <w:szCs w:val="24"/>
        </w:rPr>
      </w:pPr>
      <w:r>
        <w:rPr>
          <w:rFonts w:hint="eastAsia" w:ascii="仿宋_GB2312" w:hAnsi="宋体" w:eastAsia="仿宋_GB2312"/>
          <w:b/>
          <w:bCs/>
          <w:sz w:val="24"/>
          <w:szCs w:val="24"/>
        </w:rPr>
        <w:t>六、服务及其他要求：</w:t>
      </w:r>
    </w:p>
    <w:p>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rPr>
        <w:t>1.所有货物要求实行“三包”服务，货物出现质量问题，报价人应立即无条件更换新货物。</w:t>
      </w:r>
    </w:p>
    <w:p>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3.产品出现故障需在2小时内有专业的技术人员到现场处理。</w:t>
      </w:r>
    </w:p>
    <w:p>
      <w:pPr>
        <w:spacing w:line="440" w:lineRule="exact"/>
        <w:ind w:firstLine="480" w:firstLineChars="200"/>
        <w:outlineLvl w:val="0"/>
        <w:rPr>
          <w:rFonts w:hint="eastAsia" w:ascii="仿宋_GB2312" w:hAnsi="宋体" w:eastAsia="仿宋_GB2312"/>
          <w:sz w:val="24"/>
          <w:szCs w:val="24"/>
        </w:rPr>
      </w:pPr>
      <w:r>
        <w:rPr>
          <w:rFonts w:hint="eastAsia" w:ascii="仿宋_GB2312" w:hAnsi="宋体" w:eastAsia="仿宋_GB2312"/>
          <w:sz w:val="24"/>
          <w:szCs w:val="24"/>
          <w:lang w:val="en-US" w:eastAsia="zh-CN"/>
        </w:rPr>
        <w:t>4</w:t>
      </w:r>
      <w:r>
        <w:rPr>
          <w:rFonts w:hint="eastAsia" w:ascii="仿宋_GB2312" w:hAnsi="宋体" w:eastAsia="仿宋_GB2312"/>
          <w:sz w:val="24"/>
          <w:szCs w:val="24"/>
        </w:rPr>
        <w:t>.报价人与采购单位双方签订合同并盖章生效后。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62BD4E"/>
    <w:multiLevelType w:val="singleLevel"/>
    <w:tmpl w:val="E862BD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M2M0MWIwNTE4ZWNmZjgxOTE3MzU0NDllNjZlYmM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21C3158"/>
    <w:rsid w:val="04FC1F2F"/>
    <w:rsid w:val="06B00856"/>
    <w:rsid w:val="07884056"/>
    <w:rsid w:val="0A4D56E8"/>
    <w:rsid w:val="0B183F48"/>
    <w:rsid w:val="0D051B90"/>
    <w:rsid w:val="102E1B18"/>
    <w:rsid w:val="11520BC6"/>
    <w:rsid w:val="1B99078D"/>
    <w:rsid w:val="1DDC7057"/>
    <w:rsid w:val="1EFF1EB9"/>
    <w:rsid w:val="20555863"/>
    <w:rsid w:val="24E94533"/>
    <w:rsid w:val="25535E50"/>
    <w:rsid w:val="2E661F10"/>
    <w:rsid w:val="321031EA"/>
    <w:rsid w:val="34F536F4"/>
    <w:rsid w:val="373C4996"/>
    <w:rsid w:val="375E4DC0"/>
    <w:rsid w:val="37D87639"/>
    <w:rsid w:val="3ABF79C6"/>
    <w:rsid w:val="3CB43221"/>
    <w:rsid w:val="43905E65"/>
    <w:rsid w:val="45E22BAD"/>
    <w:rsid w:val="483861F4"/>
    <w:rsid w:val="4A7F4E6E"/>
    <w:rsid w:val="4C7B78B7"/>
    <w:rsid w:val="4DB803A4"/>
    <w:rsid w:val="4FBA1AC7"/>
    <w:rsid w:val="52421747"/>
    <w:rsid w:val="54DC1E22"/>
    <w:rsid w:val="589F54C3"/>
    <w:rsid w:val="5D437F7D"/>
    <w:rsid w:val="606C77EB"/>
    <w:rsid w:val="66707909"/>
    <w:rsid w:val="698E0E00"/>
    <w:rsid w:val="6D513890"/>
    <w:rsid w:val="733D0FF6"/>
    <w:rsid w:val="7BFF5A0B"/>
    <w:rsid w:val="7E052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0"/>
    <w:autoRedefine/>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autoRedefine/>
    <w:semiHidden/>
    <w:unhideWhenUsed/>
    <w:qFormat/>
    <w:uiPriority w:val="99"/>
    <w:rPr>
      <w:sz w:val="18"/>
      <w:szCs w:val="18"/>
    </w:rPr>
  </w:style>
  <w:style w:type="paragraph" w:styleId="7">
    <w:name w:val="footer"/>
    <w:basedOn w:val="1"/>
    <w:link w:val="15"/>
    <w:autoRedefine/>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autoRedefine/>
    <w:semiHidden/>
    <w:unhideWhenUsed/>
    <w:qFormat/>
    <w:uiPriority w:val="99"/>
    <w:rPr>
      <w:b/>
      <w:bCs/>
    </w:rPr>
  </w:style>
  <w:style w:type="character" w:styleId="12">
    <w:name w:val="page number"/>
    <w:basedOn w:val="11"/>
    <w:autoRedefine/>
    <w:qFormat/>
    <w:uiPriority w:val="0"/>
  </w:style>
  <w:style w:type="character" w:styleId="13">
    <w:name w:val="annotation reference"/>
    <w:basedOn w:val="11"/>
    <w:autoRedefine/>
    <w:semiHidden/>
    <w:unhideWhenUsed/>
    <w:qFormat/>
    <w:uiPriority w:val="99"/>
    <w:rPr>
      <w:sz w:val="21"/>
      <w:szCs w:val="21"/>
    </w:rPr>
  </w:style>
  <w:style w:type="character" w:customStyle="1" w:styleId="14">
    <w:name w:val="页眉 Char"/>
    <w:basedOn w:val="11"/>
    <w:link w:val="8"/>
    <w:autoRedefine/>
    <w:qFormat/>
    <w:uiPriority w:val="0"/>
    <w:rPr>
      <w:sz w:val="18"/>
      <w:szCs w:val="18"/>
    </w:rPr>
  </w:style>
  <w:style w:type="character" w:customStyle="1" w:styleId="15">
    <w:name w:val="页脚 Char"/>
    <w:basedOn w:val="11"/>
    <w:link w:val="7"/>
    <w:autoRedefine/>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autoRedefine/>
    <w:semiHidden/>
    <w:qFormat/>
    <w:uiPriority w:val="99"/>
    <w:rPr>
      <w:rFonts w:ascii="宋体" w:hAnsi="Courier New" w:eastAsia="宋体" w:cs="Courier New"/>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253</Words>
  <Characters>1447</Characters>
  <Lines>12</Lines>
  <Paragraphs>3</Paragraphs>
  <TotalTime>3</TotalTime>
  <ScaleCrop>false</ScaleCrop>
  <LinksUpToDate>false</LinksUpToDate>
  <CharactersWithSpaces>1697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小哲</cp:lastModifiedBy>
  <dcterms:modified xsi:type="dcterms:W3CDTF">2024-04-26T07:08:16Z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B11B1A0ED9A844588DE5C033187A34B2_13</vt:lpwstr>
  </property>
</Properties>
</file>