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color w:val="FF0000"/>
          <w:sz w:val="32"/>
          <w:lang w:val="en-US" w:eastAsia="zh-CN"/>
        </w:rPr>
      </w:pPr>
      <w:r>
        <w:rPr>
          <w:rFonts w:hint="eastAsia" w:ascii="仿宋_GB2312" w:eastAsia="仿宋_GB2312"/>
          <w:b/>
          <w:bCs/>
          <w:sz w:val="32"/>
        </w:rPr>
        <w:t>采购编号：</w:t>
      </w:r>
      <w:r>
        <w:rPr>
          <w:rFonts w:hint="default" w:ascii="仿宋_GB2312" w:eastAsia="仿宋_GB2312"/>
          <w:b/>
          <w:bCs/>
          <w:color w:val="auto"/>
          <w:sz w:val="32"/>
          <w:lang w:val="en-US"/>
        </w:rPr>
        <w:t>GJB202</w:t>
      </w:r>
      <w:r>
        <w:rPr>
          <w:rFonts w:hint="eastAsia" w:ascii="仿宋_GB2312" w:eastAsia="仿宋_GB2312"/>
          <w:b/>
          <w:bCs/>
          <w:color w:val="auto"/>
          <w:sz w:val="32"/>
          <w:lang w:val="en-US" w:eastAsia="zh-CN"/>
        </w:rPr>
        <w:t>4</w:t>
      </w:r>
      <w:r>
        <w:rPr>
          <w:rFonts w:hint="default" w:ascii="仿宋_GB2312" w:eastAsia="仿宋_GB2312"/>
          <w:b/>
          <w:bCs/>
          <w:color w:val="auto"/>
          <w:sz w:val="32"/>
          <w:lang w:val="en-US"/>
        </w:rPr>
        <w:t>0</w:t>
      </w:r>
      <w:r>
        <w:rPr>
          <w:rFonts w:hint="eastAsia" w:ascii="仿宋_GB2312" w:eastAsia="仿宋_GB2312"/>
          <w:b/>
          <w:bCs/>
          <w:color w:val="auto"/>
          <w:sz w:val="32"/>
          <w:lang w:val="en-US" w:eastAsia="zh-CN"/>
        </w:rPr>
        <w:t>2</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lang w:eastAsia="zh-CN"/>
        </w:rPr>
      </w:pPr>
      <w:r>
        <w:rPr>
          <w:rFonts w:hint="eastAsia" w:ascii="仿宋_GB2312" w:eastAsia="仿宋_GB2312"/>
          <w:b/>
          <w:bCs/>
          <w:sz w:val="32"/>
        </w:rPr>
        <w:t>项目名称：</w:t>
      </w:r>
      <w:r>
        <w:rPr>
          <w:rFonts w:hint="eastAsia" w:ascii="仿宋_GB2312" w:eastAsia="仿宋_GB2312"/>
          <w:b/>
          <w:bCs/>
          <w:sz w:val="32"/>
          <w:lang w:eastAsia="zh-CN"/>
        </w:rPr>
        <w:t>学校第十九届田径运动会</w:t>
      </w:r>
    </w:p>
    <w:p>
      <w:pPr>
        <w:ind w:left="3810" w:leftChars="1057" w:hanging="1590" w:hangingChars="495"/>
        <w:jc w:val="center"/>
        <w:rPr>
          <w:rFonts w:hint="eastAsia" w:ascii="仿宋_GB2312" w:eastAsia="仿宋_GB2312"/>
          <w:b/>
          <w:bCs/>
          <w:sz w:val="32"/>
          <w:lang w:val="en-US" w:eastAsia="zh-CN"/>
        </w:rPr>
      </w:pPr>
      <w:r>
        <w:rPr>
          <w:rFonts w:hint="eastAsia" w:ascii="仿宋_GB2312" w:eastAsia="仿宋_GB2312"/>
          <w:b/>
          <w:bCs/>
          <w:sz w:val="32"/>
          <w:lang w:eastAsia="zh-CN"/>
        </w:rPr>
        <w:t>裁判员服装采购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r>
        <w:rPr>
          <w:rFonts w:hint="eastAsia" w:ascii="仿宋_GB2312" w:eastAsia="仿宋_GB2312"/>
          <w:sz w:val="32"/>
          <w:lang w:eastAsia="zh-CN"/>
        </w:rPr>
        <w:t>（部门自行采购）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公共基础部</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b/>
          <w:bCs/>
          <w:sz w:val="24"/>
        </w:rPr>
        <w:t>福建水利电力职业技术学院</w:t>
      </w:r>
      <w:r>
        <w:rPr>
          <w:rFonts w:hint="eastAsia" w:ascii="仿宋_GB2312" w:hAnsi="宋体" w:eastAsia="仿宋_GB2312"/>
          <w:b/>
          <w:bCs/>
          <w:sz w:val="24"/>
          <w:lang w:eastAsia="zh-CN"/>
        </w:rPr>
        <w:t>公共基础部</w:t>
      </w:r>
      <w:r>
        <w:rPr>
          <w:rFonts w:hint="eastAsia" w:ascii="仿宋_GB2312" w:hAnsi="宋体" w:eastAsia="仿宋_GB2312"/>
          <w:sz w:val="24"/>
        </w:rPr>
        <w:t>所需的</w:t>
      </w:r>
      <w:r>
        <w:rPr>
          <w:rFonts w:hint="eastAsia" w:ascii="仿宋_GB2312" w:hAnsi="宋体" w:eastAsia="仿宋_GB2312"/>
          <w:sz w:val="24"/>
          <w:lang w:eastAsia="zh-CN"/>
        </w:rPr>
        <w:t>学校第十九届田径运动会裁判员服装</w:t>
      </w:r>
      <w:bookmarkStart w:id="0" w:name="_GoBack"/>
      <w:bookmarkEnd w:id="0"/>
      <w:r>
        <w:rPr>
          <w:rFonts w:hint="eastAsia" w:ascii="仿宋_GB2312" w:hAnsi="宋体" w:eastAsia="仿宋_GB2312"/>
          <w:sz w:val="24"/>
          <w:lang w:eastAsia="zh-CN"/>
        </w:rPr>
        <w:t>采购</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一、采购编号：</w:t>
      </w:r>
      <w:r>
        <w:rPr>
          <w:rFonts w:hint="eastAsia" w:ascii="仿宋_GB2312" w:hAnsi="宋体" w:eastAsia="仿宋_GB2312"/>
          <w:sz w:val="24"/>
          <w:lang w:val="en-US" w:eastAsia="zh-CN"/>
        </w:rPr>
        <w:t>GJB</w:t>
      </w:r>
      <w:r>
        <w:rPr>
          <w:rFonts w:hint="eastAsia" w:ascii="仿宋_GB2312" w:hAnsi="宋体" w:eastAsia="仿宋_GB2312"/>
          <w:sz w:val="24"/>
          <w:highlight w:val="none"/>
        </w:rPr>
        <w:t>202</w:t>
      </w: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rPr>
        <w:t>0</w:t>
      </w:r>
      <w:r>
        <w:rPr>
          <w:rFonts w:hint="eastAsia" w:ascii="仿宋_GB2312" w:hAnsi="宋体" w:eastAsia="仿宋_GB2312"/>
          <w:sz w:val="24"/>
          <w:highlight w:val="none"/>
          <w:lang w:val="en-US" w:eastAsia="zh-CN"/>
        </w:rPr>
        <w:t>2</w:t>
      </w:r>
    </w:p>
    <w:p>
      <w:p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学校第十九届田径运动会裁判员服装采购</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color w:val="auto"/>
          <w:sz w:val="24"/>
          <w:lang w:val="en-US" w:eastAsia="zh-CN"/>
        </w:rPr>
        <w:t>2024</w:t>
      </w:r>
      <w:r>
        <w:rPr>
          <w:rFonts w:hint="eastAsia" w:ascii="仿宋_GB2312" w:hAnsi="宋体" w:eastAsia="仿宋_GB2312"/>
          <w:color w:val="auto"/>
          <w:sz w:val="24"/>
        </w:rPr>
        <w:t>年</w:t>
      </w:r>
      <w:r>
        <w:rPr>
          <w:rFonts w:hint="eastAsia" w:ascii="仿宋_GB2312" w:hAnsi="宋体" w:eastAsia="仿宋_GB2312"/>
          <w:color w:val="auto"/>
          <w:sz w:val="24"/>
          <w:lang w:val="en-US" w:eastAsia="zh-CN"/>
        </w:rPr>
        <w:t>4</w:t>
      </w:r>
      <w:r>
        <w:rPr>
          <w:rFonts w:hint="eastAsia" w:ascii="仿宋_GB2312" w:hAnsi="宋体" w:eastAsia="仿宋_GB2312"/>
          <w:color w:val="auto"/>
          <w:sz w:val="24"/>
        </w:rPr>
        <w:t>月</w:t>
      </w:r>
      <w:r>
        <w:rPr>
          <w:rFonts w:hint="eastAsia" w:ascii="仿宋_GB2312" w:hAnsi="宋体" w:eastAsia="仿宋_GB2312"/>
          <w:color w:val="auto"/>
          <w:sz w:val="24"/>
          <w:lang w:val="en-US" w:eastAsia="zh-CN"/>
        </w:rPr>
        <w:t>26</w:t>
      </w:r>
      <w:r>
        <w:rPr>
          <w:rFonts w:hint="eastAsia" w:ascii="仿宋_GB2312" w:hAnsi="宋体" w:eastAsia="仿宋_GB2312"/>
          <w:color w:val="auto"/>
          <w:sz w:val="24"/>
        </w:rPr>
        <w:t>日</w:t>
      </w:r>
      <w:r>
        <w:rPr>
          <w:rFonts w:hint="eastAsia" w:ascii="仿宋_GB2312" w:hAnsi="宋体" w:eastAsia="仿宋_GB2312"/>
          <w:color w:val="auto"/>
          <w:sz w:val="24"/>
          <w:lang w:val="en-US" w:eastAsia="zh-CN"/>
        </w:rPr>
        <w:t>下午17</w:t>
      </w:r>
      <w:r>
        <w:rPr>
          <w:rFonts w:hint="eastAsia" w:ascii="仿宋_GB2312" w:hAnsi="宋体" w:eastAsia="仿宋_GB2312"/>
          <w:color w:val="auto"/>
          <w:sz w:val="24"/>
        </w:rPr>
        <w:t>：00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color w:val="auto"/>
          <w:sz w:val="24"/>
        </w:rPr>
      </w:pPr>
      <w:r>
        <w:rPr>
          <w:rFonts w:hint="eastAsia" w:ascii="仿宋_GB2312" w:hAnsi="宋体" w:eastAsia="仿宋_GB2312"/>
          <w:sz w:val="24"/>
        </w:rPr>
        <w:t>七、比价时间：</w:t>
      </w:r>
      <w:r>
        <w:rPr>
          <w:rFonts w:hint="eastAsia" w:ascii="仿宋_GB2312" w:hAnsi="宋体" w:eastAsia="仿宋_GB2312"/>
          <w:color w:val="auto"/>
          <w:sz w:val="24"/>
          <w:lang w:val="en-US" w:eastAsia="zh-CN"/>
        </w:rPr>
        <w:t>2024年4月26日上午17：00（北京时间）。</w:t>
      </w:r>
    </w:p>
    <w:p>
      <w:pPr>
        <w:spacing w:after="156" w:afterLines="50" w:line="500" w:lineRule="exact"/>
        <w:ind w:firstLine="480" w:firstLineChars="200"/>
        <w:rPr>
          <w:rFonts w:hint="eastAsia" w:ascii="仿宋_GB2312" w:hAnsi="宋体" w:eastAsia="仿宋_GB2312"/>
          <w:color w:val="auto"/>
          <w:sz w:val="24"/>
          <w:lang w:val="en-US" w:eastAsia="zh-CN"/>
        </w:rPr>
      </w:pPr>
      <w:r>
        <w:rPr>
          <w:rFonts w:hint="eastAsia" w:ascii="仿宋_GB2312" w:hAnsi="宋体" w:eastAsia="仿宋_GB2312"/>
          <w:color w:val="auto"/>
          <w:sz w:val="24"/>
        </w:rPr>
        <w:t>八、比价地点：福建水利电力职业技术学院</w:t>
      </w:r>
      <w:r>
        <w:rPr>
          <w:rFonts w:hint="eastAsia" w:ascii="仿宋_GB2312" w:hAnsi="宋体" w:eastAsia="仿宋_GB2312"/>
          <w:color w:val="auto"/>
          <w:sz w:val="24"/>
          <w:lang w:eastAsia="zh-CN"/>
        </w:rPr>
        <w:t>体育馆</w:t>
      </w:r>
      <w:r>
        <w:rPr>
          <w:rFonts w:hint="eastAsia" w:ascii="仿宋_GB2312" w:hAnsi="宋体" w:eastAsia="仿宋_GB2312"/>
          <w:color w:val="auto"/>
          <w:sz w:val="24"/>
          <w:lang w:val="en-US" w:eastAsia="zh-CN"/>
        </w:rPr>
        <w:t>113。</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color w:val="FF0000"/>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0598-8823895</w:t>
      </w:r>
      <w:r>
        <w:rPr>
          <w:rFonts w:hint="eastAsia" w:ascii="仿宋_GB2312" w:hAnsi="宋体" w:eastAsia="仿宋_GB2312"/>
          <w:color w:val="FF0000"/>
          <w:sz w:val="24"/>
        </w:rPr>
        <w:t xml:space="preserve"> </w:t>
      </w:r>
    </w:p>
    <w:p>
      <w:pPr>
        <w:spacing w:line="500" w:lineRule="exact"/>
        <w:ind w:firstLine="480" w:firstLineChars="200"/>
        <w:rPr>
          <w:rFonts w:hint="default" w:ascii="仿宋_GB2312" w:hAnsi="宋体" w:eastAsia="仿宋_GB2312"/>
          <w:color w:val="auto"/>
          <w:sz w:val="24"/>
          <w:lang w:val="en-US" w:eastAsia="zh-CN"/>
        </w:rPr>
      </w:pPr>
      <w:r>
        <w:rPr>
          <w:rFonts w:hint="eastAsia" w:ascii="仿宋_GB2312" w:hAnsi="宋体" w:eastAsia="仿宋_GB2312"/>
          <w:color w:val="auto"/>
          <w:sz w:val="24"/>
        </w:rPr>
        <w:t xml:space="preserve">联 系 人： </w:t>
      </w:r>
      <w:r>
        <w:rPr>
          <w:rFonts w:hint="eastAsia" w:ascii="仿宋_GB2312" w:hAnsi="宋体" w:eastAsia="仿宋_GB2312"/>
          <w:color w:val="auto"/>
          <w:sz w:val="24"/>
          <w:lang w:val="en-US" w:eastAsia="zh-CN"/>
        </w:rPr>
        <w:t>郑东锋</w:t>
      </w: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邮</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箱：</w:t>
      </w:r>
    </w:p>
    <w:p>
      <w:pPr>
        <w:pStyle w:val="19"/>
        <w:ind w:firstLine="3600" w:firstLineChars="1000"/>
        <w:rPr>
          <w:rFonts w:ascii="黑体" w:hAnsi="宋体" w:eastAsia="黑体"/>
          <w:color w:val="auto"/>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860"/>
        <w:gridCol w:w="591"/>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86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591"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860" w:type="dxa"/>
            <w:vAlign w:val="center"/>
          </w:tcPr>
          <w:p>
            <w:pPr>
              <w:spacing w:line="500" w:lineRule="exact"/>
              <w:ind w:left="-50" w:right="-181" w:firstLine="480" w:firstLineChars="200"/>
              <w:rPr>
                <w:rFonts w:hint="eastAsia" w:ascii="仿宋_GB2312" w:hAnsi="宋体" w:eastAsia="仿宋_GB2312"/>
                <w:sz w:val="24"/>
                <w:lang w:val="en-US" w:eastAsia="zh-CN"/>
              </w:rPr>
            </w:pPr>
            <w:r>
              <w:rPr>
                <w:rFonts w:hint="eastAsia" w:ascii="仿宋_GB2312" w:hAnsi="宋体" w:eastAsia="仿宋_GB2312"/>
                <w:sz w:val="24"/>
                <w:lang w:eastAsia="zh-CN"/>
              </w:rPr>
              <w:t>学校第十九届田径运动会裁判员服装采购</w:t>
            </w:r>
          </w:p>
          <w:p>
            <w:pPr>
              <w:pStyle w:val="3"/>
              <w:spacing w:line="0" w:lineRule="atLeast"/>
              <w:ind w:firstLine="0"/>
              <w:rPr>
                <w:rFonts w:hint="eastAsia" w:ascii="仿宋_GB2312" w:eastAsia="仿宋_GB2312"/>
                <w:sz w:val="24"/>
                <w:szCs w:val="24"/>
                <w:lang w:eastAsia="zh-CN"/>
              </w:rPr>
            </w:pPr>
          </w:p>
        </w:tc>
        <w:tc>
          <w:tcPr>
            <w:tcW w:w="591"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hAnsi="Times New Roman" w:eastAsia="仿宋_GB2312"/>
                <w:color w:val="auto"/>
                <w:sz w:val="24"/>
                <w:szCs w:val="24"/>
                <w:lang w:val="en-US" w:eastAsia="zh-CN"/>
              </w:rPr>
              <w:t>27300</w:t>
            </w:r>
            <w:r>
              <w:rPr>
                <w:rFonts w:hint="eastAsia" w:ascii="仿宋_GB2312" w:hAnsi="Times New Roman" w:eastAsia="仿宋_GB2312"/>
                <w:color w:val="auto"/>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hint="eastAsia" w:ascii="仿宋_GB2312" w:eastAsia="仿宋_GB2312"/>
                <w:sz w:val="24"/>
                <w:szCs w:val="24"/>
                <w:lang w:val="en-US" w:eastAsia="zh-CN"/>
              </w:rPr>
            </w:pPr>
            <w:r>
              <w:rPr>
                <w:rFonts w:hint="eastAsia" w:ascii="仿宋_GB2312" w:hAnsi="宋体" w:eastAsia="仿宋_GB2312"/>
                <w:color w:val="FF0000"/>
                <w:sz w:val="24"/>
                <w:lang w:val="en-US" w:eastAsia="zh-CN"/>
              </w:rPr>
              <w:t>2024年5月7日前</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color w:val="auto"/>
          <w:sz w:val="24"/>
        </w:rPr>
      </w:pPr>
      <w:r>
        <w:rPr>
          <w:rFonts w:hint="eastAsia" w:ascii="仿宋_GB2312" w:hAnsi="宋体" w:eastAsia="仿宋_GB2312"/>
          <w:sz w:val="24"/>
        </w:rPr>
        <w:t>1.比价时间：</w:t>
      </w:r>
      <w:r>
        <w:rPr>
          <w:rFonts w:hint="eastAsia" w:ascii="仿宋_GB2312" w:hAnsi="宋体" w:eastAsia="仿宋_GB2312"/>
          <w:color w:val="auto"/>
          <w:sz w:val="24"/>
        </w:rPr>
        <w:t>202</w:t>
      </w:r>
      <w:r>
        <w:rPr>
          <w:rFonts w:hint="eastAsia" w:ascii="仿宋_GB2312" w:hAnsi="宋体" w:eastAsia="仿宋_GB2312"/>
          <w:color w:val="auto"/>
          <w:sz w:val="24"/>
          <w:lang w:val="en-US" w:eastAsia="zh-CN"/>
        </w:rPr>
        <w:t>4</w:t>
      </w:r>
      <w:r>
        <w:rPr>
          <w:rFonts w:hint="eastAsia" w:ascii="仿宋_GB2312" w:hAnsi="宋体" w:eastAsia="仿宋_GB2312"/>
          <w:color w:val="auto"/>
          <w:sz w:val="24"/>
        </w:rPr>
        <w:t>年</w:t>
      </w:r>
      <w:r>
        <w:rPr>
          <w:rFonts w:hint="eastAsia" w:ascii="仿宋_GB2312" w:hAnsi="宋体" w:eastAsia="仿宋_GB2312"/>
          <w:color w:val="auto"/>
          <w:sz w:val="24"/>
          <w:lang w:val="en-US" w:eastAsia="zh-CN"/>
        </w:rPr>
        <w:t>4</w:t>
      </w:r>
      <w:r>
        <w:rPr>
          <w:rFonts w:hint="eastAsia" w:ascii="仿宋_GB2312" w:hAnsi="宋体" w:eastAsia="仿宋_GB2312"/>
          <w:color w:val="auto"/>
          <w:sz w:val="24"/>
        </w:rPr>
        <w:t>月</w:t>
      </w:r>
      <w:r>
        <w:rPr>
          <w:rFonts w:hint="eastAsia" w:ascii="仿宋_GB2312" w:hAnsi="宋体" w:eastAsia="仿宋_GB2312"/>
          <w:color w:val="auto"/>
          <w:sz w:val="24"/>
          <w:lang w:val="en-US" w:eastAsia="zh-CN"/>
        </w:rPr>
        <w:t>26</w:t>
      </w:r>
      <w:r>
        <w:rPr>
          <w:rFonts w:hint="eastAsia" w:ascii="仿宋_GB2312" w:hAnsi="宋体" w:eastAsia="仿宋_GB2312"/>
          <w:color w:val="auto"/>
          <w:sz w:val="24"/>
        </w:rPr>
        <w:t>日</w:t>
      </w:r>
      <w:r>
        <w:rPr>
          <w:rFonts w:hint="eastAsia" w:ascii="仿宋_GB2312" w:hAnsi="宋体" w:eastAsia="仿宋_GB2312"/>
          <w:color w:val="auto"/>
          <w:sz w:val="24"/>
          <w:lang w:eastAsia="zh-CN"/>
        </w:rPr>
        <w:t>上</w:t>
      </w:r>
      <w:r>
        <w:rPr>
          <w:rFonts w:hint="eastAsia" w:ascii="仿宋_GB2312" w:hAnsi="宋体" w:eastAsia="仿宋_GB2312"/>
          <w:color w:val="auto"/>
          <w:sz w:val="24"/>
        </w:rPr>
        <w:t>午</w:t>
      </w:r>
      <w:r>
        <w:rPr>
          <w:rFonts w:hint="eastAsia" w:ascii="仿宋_GB2312" w:hAnsi="宋体" w:eastAsia="仿宋_GB2312"/>
          <w:color w:val="auto"/>
          <w:sz w:val="24"/>
          <w:lang w:val="en-US" w:eastAsia="zh-CN"/>
        </w:rPr>
        <w:t>17</w:t>
      </w:r>
      <w:r>
        <w:rPr>
          <w:rFonts w:hint="eastAsia" w:ascii="仿宋_GB2312" w:hAnsi="宋体" w:eastAsia="仿宋_GB2312"/>
          <w:color w:val="auto"/>
          <w:sz w:val="24"/>
        </w:rPr>
        <w:t>：00（北京时间）</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color w:val="auto"/>
          <w:sz w:val="24"/>
        </w:rPr>
        <w:t>2.比价地点：福建水利电力职业技术学院</w:t>
      </w:r>
      <w:r>
        <w:rPr>
          <w:rFonts w:hint="eastAsia" w:ascii="仿宋_GB2312" w:hAnsi="宋体" w:eastAsia="仿宋_GB2312"/>
          <w:color w:val="auto"/>
          <w:sz w:val="24"/>
          <w:lang w:eastAsia="zh-CN"/>
        </w:rPr>
        <w:t>体育馆</w:t>
      </w:r>
      <w:r>
        <w:rPr>
          <w:rFonts w:hint="eastAsia" w:ascii="仿宋_GB2312" w:hAnsi="宋体" w:eastAsia="仿宋_GB2312"/>
          <w:color w:val="auto"/>
          <w:sz w:val="24"/>
          <w:lang w:val="en-US" w:eastAsia="zh-CN"/>
        </w:rPr>
        <w:t>113</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eastAsia="zh-CN"/>
        </w:rPr>
        <w:t>报告编制</w:t>
      </w:r>
      <w:r>
        <w:rPr>
          <w:rFonts w:hint="eastAsia" w:ascii="仿宋_GB2312" w:hAnsi="仿宋" w:eastAsia="仿宋_GB2312" w:cs="仿宋"/>
          <w:sz w:val="24"/>
        </w:rPr>
        <w:t>，经采购人验收合格后十日内支付全部</w:t>
      </w:r>
      <w:r>
        <w:rPr>
          <w:rFonts w:hint="eastAsia" w:ascii="仿宋_GB2312" w:hAnsi="仿宋" w:eastAsia="仿宋_GB2312" w:cs="仿宋"/>
          <w:sz w:val="24"/>
          <w:lang w:eastAsia="zh-CN"/>
        </w:rPr>
        <w:t>服务费</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三、本比价文件的解释权属于福建水利电力职业技术学院</w:t>
      </w:r>
      <w:r>
        <w:rPr>
          <w:rFonts w:hint="eastAsia" w:ascii="仿宋_GB2312" w:eastAsia="仿宋_GB2312"/>
          <w:b/>
          <w:bCs/>
          <w:sz w:val="24"/>
          <w:lang w:eastAsia="zh-CN"/>
        </w:rPr>
        <w:t>公共基础部</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学校第十九届田径运动会裁判员服装采购</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二、数量：</w:t>
      </w:r>
      <w:r>
        <w:rPr>
          <w:rFonts w:hint="eastAsia" w:ascii="仿宋_GB2312" w:hAnsi="宋体" w:eastAsia="仿宋_GB2312"/>
          <w:b/>
          <w:sz w:val="24"/>
          <w:lang w:val="en-US" w:eastAsia="zh-CN"/>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color w:val="FF0000"/>
          <w:sz w:val="24"/>
          <w:lang w:val="en-US" w:eastAsia="zh-CN"/>
        </w:rPr>
        <w:t>2024年5月7日前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10353" w:type="dxa"/>
        <w:tblInd w:w="-606" w:type="dxa"/>
        <w:tblLayout w:type="fixed"/>
        <w:tblCellMar>
          <w:top w:w="0" w:type="dxa"/>
          <w:left w:w="108" w:type="dxa"/>
          <w:bottom w:w="0" w:type="dxa"/>
          <w:right w:w="108" w:type="dxa"/>
        </w:tblCellMar>
      </w:tblPr>
      <w:tblGrid>
        <w:gridCol w:w="2175"/>
        <w:gridCol w:w="3750"/>
        <w:gridCol w:w="1095"/>
        <w:gridCol w:w="735"/>
        <w:gridCol w:w="1215"/>
        <w:gridCol w:w="1383"/>
      </w:tblGrid>
      <w:tr>
        <w:tblPrEx>
          <w:tblCellMar>
            <w:top w:w="0" w:type="dxa"/>
            <w:left w:w="108" w:type="dxa"/>
            <w:bottom w:w="0" w:type="dxa"/>
            <w:right w:w="108" w:type="dxa"/>
          </w:tblCellMar>
        </w:tblPrEx>
        <w:trPr>
          <w:cantSplit/>
          <w:trHeight w:val="580" w:hRule="atLeast"/>
        </w:trPr>
        <w:tc>
          <w:tcPr>
            <w:tcW w:w="2175" w:type="dxa"/>
            <w:tcBorders>
              <w:top w:val="single" w:color="000000" w:sz="6" w:space="0"/>
              <w:left w:val="single" w:color="000000" w:sz="6" w:space="0"/>
              <w:bottom w:val="single" w:color="000000" w:sz="6" w:space="0"/>
              <w:right w:val="single" w:color="000000" w:sz="6" w:space="0"/>
            </w:tcBorders>
            <w:vAlign w:val="center"/>
          </w:tcPr>
          <w:p>
            <w:pPr>
              <w:ind w:left="-105" w:right="-105"/>
              <w:jc w:val="center"/>
              <w:rPr>
                <w:rFonts w:ascii="宋体" w:hAnsi="宋体" w:cs="楷体_GB2312"/>
                <w:bCs/>
                <w:sz w:val="24"/>
                <w:szCs w:val="24"/>
              </w:rPr>
            </w:pPr>
            <w:r>
              <w:rPr>
                <w:rFonts w:hint="eastAsia" w:ascii="宋体" w:hAnsi="宋体" w:cs="楷体_GB2312"/>
                <w:bCs/>
                <w:sz w:val="24"/>
                <w:szCs w:val="24"/>
              </w:rPr>
              <w:t>采购项目名称</w:t>
            </w:r>
          </w:p>
        </w:tc>
        <w:tc>
          <w:tcPr>
            <w:tcW w:w="3750" w:type="dxa"/>
            <w:tcBorders>
              <w:top w:val="single" w:color="000000" w:sz="6" w:space="0"/>
              <w:left w:val="nil"/>
              <w:bottom w:val="single" w:color="000000" w:sz="6" w:space="0"/>
              <w:right w:val="single" w:color="000000" w:sz="6" w:space="0"/>
            </w:tcBorders>
            <w:vAlign w:val="center"/>
          </w:tcPr>
          <w:p>
            <w:pPr>
              <w:ind w:left="-84" w:right="-84"/>
              <w:jc w:val="center"/>
              <w:rPr>
                <w:rFonts w:ascii="宋体" w:hAnsi="宋体" w:cs="楷体_GB2312"/>
                <w:bCs/>
                <w:sz w:val="24"/>
                <w:szCs w:val="24"/>
              </w:rPr>
            </w:pPr>
            <w:r>
              <w:rPr>
                <w:rFonts w:hint="eastAsia" w:ascii="宋体" w:hAnsi="宋体" w:cs="楷体_GB2312"/>
                <w:bCs/>
                <w:sz w:val="24"/>
                <w:szCs w:val="24"/>
              </w:rPr>
              <w:t>参数要求</w:t>
            </w:r>
          </w:p>
        </w:tc>
        <w:tc>
          <w:tcPr>
            <w:tcW w:w="1095" w:type="dxa"/>
            <w:tcBorders>
              <w:top w:val="single" w:color="000000" w:sz="6" w:space="0"/>
              <w:left w:val="single" w:color="000000" w:sz="4" w:space="0"/>
              <w:bottom w:val="single" w:color="000000" w:sz="6" w:space="0"/>
              <w:right w:val="single" w:color="000000" w:sz="4" w:space="0"/>
            </w:tcBorders>
            <w:vAlign w:val="center"/>
          </w:tcPr>
          <w:p>
            <w:pPr>
              <w:ind w:left="-84" w:right="-84"/>
              <w:jc w:val="center"/>
              <w:rPr>
                <w:rFonts w:ascii="宋体" w:hAnsi="宋体" w:cs="楷体_GB2312"/>
                <w:bCs/>
                <w:sz w:val="24"/>
                <w:szCs w:val="24"/>
              </w:rPr>
            </w:pPr>
            <w:r>
              <w:rPr>
                <w:rFonts w:hint="eastAsia" w:ascii="宋体" w:hAnsi="宋体" w:cs="楷体_GB2312"/>
                <w:bCs/>
                <w:sz w:val="24"/>
                <w:szCs w:val="24"/>
              </w:rPr>
              <w:t>单位</w:t>
            </w:r>
          </w:p>
        </w:tc>
        <w:tc>
          <w:tcPr>
            <w:tcW w:w="735" w:type="dxa"/>
            <w:tcBorders>
              <w:top w:val="single" w:color="000000" w:sz="6" w:space="0"/>
              <w:left w:val="nil"/>
              <w:bottom w:val="single" w:color="000000" w:sz="6" w:space="0"/>
              <w:right w:val="single" w:color="000000" w:sz="4" w:space="0"/>
            </w:tcBorders>
            <w:vAlign w:val="center"/>
          </w:tcPr>
          <w:p>
            <w:pPr>
              <w:spacing w:line="240" w:lineRule="exact"/>
              <w:ind w:left="-84" w:right="-84"/>
              <w:jc w:val="center"/>
              <w:rPr>
                <w:rFonts w:ascii="宋体" w:hAnsi="宋体" w:cs="楷体_GB2312"/>
                <w:bCs/>
                <w:sz w:val="24"/>
                <w:szCs w:val="24"/>
              </w:rPr>
            </w:pPr>
            <w:r>
              <w:rPr>
                <w:rFonts w:hint="eastAsia" w:ascii="宋体" w:hAnsi="宋体" w:cs="楷体_GB2312"/>
                <w:bCs/>
                <w:sz w:val="24"/>
                <w:szCs w:val="24"/>
              </w:rPr>
              <w:t>数量</w:t>
            </w:r>
          </w:p>
        </w:tc>
        <w:tc>
          <w:tcPr>
            <w:tcW w:w="1215" w:type="dxa"/>
            <w:tcBorders>
              <w:top w:val="single" w:color="000000" w:sz="6" w:space="0"/>
              <w:left w:val="nil"/>
              <w:bottom w:val="single" w:color="000000" w:sz="6" w:space="0"/>
              <w:right w:val="single" w:color="000000" w:sz="4" w:space="0"/>
            </w:tcBorders>
            <w:vAlign w:val="center"/>
          </w:tcPr>
          <w:p>
            <w:pPr>
              <w:spacing w:line="240" w:lineRule="exact"/>
              <w:ind w:left="-105" w:right="-105"/>
              <w:jc w:val="center"/>
              <w:rPr>
                <w:rFonts w:hint="eastAsia" w:ascii="宋体" w:hAnsi="宋体" w:eastAsia="宋体" w:cs="楷体_GB2312"/>
                <w:bCs/>
                <w:sz w:val="24"/>
                <w:szCs w:val="24"/>
                <w:lang w:eastAsia="zh-CN"/>
              </w:rPr>
            </w:pPr>
            <w:r>
              <w:rPr>
                <w:rFonts w:hint="eastAsia" w:ascii="宋体" w:hAnsi="宋体" w:cs="楷体_GB2312"/>
                <w:bCs/>
                <w:sz w:val="24"/>
                <w:szCs w:val="24"/>
              </w:rPr>
              <w:t>单价</w:t>
            </w:r>
            <w:r>
              <w:rPr>
                <w:rFonts w:hint="eastAsia" w:ascii="宋体" w:hAnsi="宋体" w:cs="楷体_GB2312"/>
                <w:bCs/>
                <w:sz w:val="24"/>
                <w:szCs w:val="24"/>
                <w:lang w:eastAsia="zh-CN"/>
              </w:rPr>
              <w:t>（元）</w:t>
            </w:r>
          </w:p>
        </w:tc>
        <w:tc>
          <w:tcPr>
            <w:tcW w:w="1383" w:type="dxa"/>
            <w:tcBorders>
              <w:top w:val="single" w:color="000000" w:sz="6" w:space="0"/>
              <w:left w:val="nil"/>
              <w:bottom w:val="single" w:color="000000" w:sz="6" w:space="0"/>
              <w:right w:val="single" w:color="000000" w:sz="4" w:space="0"/>
            </w:tcBorders>
            <w:vAlign w:val="center"/>
          </w:tcPr>
          <w:p>
            <w:pPr>
              <w:spacing w:line="240" w:lineRule="exact"/>
              <w:ind w:left="-105" w:right="-105"/>
              <w:jc w:val="center"/>
              <w:rPr>
                <w:rFonts w:hint="eastAsia" w:ascii="宋体" w:hAnsi="宋体" w:eastAsia="宋体" w:cs="楷体_GB2312"/>
                <w:bCs/>
                <w:sz w:val="24"/>
                <w:szCs w:val="24"/>
                <w:lang w:eastAsia="zh-CN"/>
              </w:rPr>
            </w:pPr>
            <w:r>
              <w:rPr>
                <w:rFonts w:hint="eastAsia" w:ascii="宋体" w:hAnsi="宋体" w:cs="楷体_GB2312"/>
                <w:bCs/>
                <w:sz w:val="24"/>
                <w:szCs w:val="24"/>
              </w:rPr>
              <w:t>金额</w:t>
            </w:r>
            <w:r>
              <w:rPr>
                <w:rFonts w:hint="eastAsia" w:ascii="宋体" w:hAnsi="宋体" w:cs="楷体_GB2312"/>
                <w:bCs/>
                <w:sz w:val="24"/>
                <w:szCs w:val="24"/>
                <w:lang w:eastAsia="zh-CN"/>
              </w:rPr>
              <w:t>（元）</w:t>
            </w:r>
          </w:p>
        </w:tc>
      </w:tr>
      <w:tr>
        <w:tblPrEx>
          <w:tblCellMar>
            <w:top w:w="0" w:type="dxa"/>
            <w:left w:w="108" w:type="dxa"/>
            <w:bottom w:w="0" w:type="dxa"/>
            <w:right w:w="108" w:type="dxa"/>
          </w:tblCellMar>
        </w:tblPrEx>
        <w:trPr>
          <w:cantSplit/>
          <w:trHeight w:val="549" w:hRule="atLeast"/>
        </w:trPr>
        <w:tc>
          <w:tcPr>
            <w:tcW w:w="2175" w:type="dxa"/>
            <w:tcBorders>
              <w:top w:val="single" w:color="auto" w:sz="4" w:space="0"/>
              <w:left w:val="single" w:color="auto" w:sz="4" w:space="0"/>
              <w:bottom w:val="single" w:color="auto" w:sz="4" w:space="0"/>
              <w:right w:val="single" w:color="000000" w:sz="6" w:space="0"/>
            </w:tcBorders>
            <w:vAlign w:val="center"/>
          </w:tcPr>
          <w:p>
            <w:pPr>
              <w:ind w:right="-105"/>
              <w:jc w:val="center"/>
              <w:rPr>
                <w:rFonts w:ascii="宋体" w:hAnsi="宋体" w:cs="楷体_GB2312"/>
                <w:bCs/>
                <w:sz w:val="24"/>
                <w:szCs w:val="24"/>
              </w:rPr>
            </w:pPr>
            <w:r>
              <w:rPr>
                <w:rFonts w:hint="eastAsia" w:ascii="宋体" w:hAnsi="宋体" w:cs="楷体_GB2312"/>
                <w:bCs/>
                <w:sz w:val="24"/>
                <w:szCs w:val="24"/>
              </w:rPr>
              <w:t>男款皮肤衣</w:t>
            </w:r>
          </w:p>
        </w:tc>
        <w:tc>
          <w:tcPr>
            <w:tcW w:w="3750" w:type="dxa"/>
            <w:tcBorders>
              <w:top w:val="single" w:color="auto" w:sz="4" w:space="0"/>
              <w:left w:val="nil"/>
              <w:bottom w:val="single" w:color="auto" w:sz="4" w:space="0"/>
              <w:right w:val="single" w:color="000000" w:sz="6" w:space="0"/>
            </w:tcBorders>
            <w:vAlign w:val="center"/>
          </w:tcPr>
          <w:p>
            <w:pPr>
              <w:autoSpaceDE w:val="0"/>
              <w:spacing w:line="300" w:lineRule="exact"/>
            </w:pPr>
            <w:r>
              <w:rPr>
                <w:rFonts w:hint="eastAsia"/>
              </w:rPr>
              <w:t>李宁牌 AFDU163-8款 颜色:标准白</w:t>
            </w:r>
          </w:p>
        </w:tc>
        <w:tc>
          <w:tcPr>
            <w:tcW w:w="1095" w:type="dxa"/>
            <w:tcBorders>
              <w:top w:val="single" w:color="auto" w:sz="4" w:space="0"/>
              <w:left w:val="single" w:color="000000" w:sz="4" w:space="0"/>
              <w:bottom w:val="single" w:color="auto" w:sz="4" w:space="0"/>
              <w:right w:val="single" w:color="000000" w:sz="4" w:space="0"/>
            </w:tcBorders>
            <w:vAlign w:val="center"/>
          </w:tcPr>
          <w:p>
            <w:pPr>
              <w:ind w:left="-105" w:right="-105"/>
              <w:jc w:val="center"/>
              <w:rPr>
                <w:rFonts w:ascii="宋体" w:hAnsi="宋体" w:cs="华文楷体"/>
                <w:bCs/>
                <w:sz w:val="24"/>
                <w:szCs w:val="24"/>
              </w:rPr>
            </w:pPr>
            <w:r>
              <w:rPr>
                <w:rFonts w:hint="eastAsia" w:ascii="宋体" w:hAnsi="宋体" w:cs="华文楷体"/>
                <w:bCs/>
                <w:sz w:val="24"/>
                <w:szCs w:val="24"/>
              </w:rPr>
              <w:t>件</w:t>
            </w:r>
          </w:p>
        </w:tc>
        <w:tc>
          <w:tcPr>
            <w:tcW w:w="735" w:type="dxa"/>
            <w:tcBorders>
              <w:top w:val="single" w:color="auto" w:sz="4" w:space="0"/>
              <w:left w:val="nil"/>
              <w:bottom w:val="single" w:color="auto" w:sz="4" w:space="0"/>
              <w:right w:val="single" w:color="000000" w:sz="4" w:space="0"/>
            </w:tcBorders>
            <w:vAlign w:val="center"/>
          </w:tcPr>
          <w:p>
            <w:pPr>
              <w:ind w:left="-105" w:right="-105"/>
              <w:jc w:val="center"/>
              <w:rPr>
                <w:rFonts w:hint="default" w:ascii="宋体" w:hAnsi="宋体" w:eastAsia="宋体" w:cs="华文楷体"/>
                <w:bCs/>
                <w:sz w:val="24"/>
                <w:szCs w:val="24"/>
                <w:lang w:val="en-US" w:eastAsia="zh-CN"/>
              </w:rPr>
            </w:pPr>
            <w:r>
              <w:rPr>
                <w:rFonts w:hint="eastAsia" w:ascii="宋体" w:hAnsi="宋体" w:cs="华文楷体"/>
                <w:bCs/>
                <w:sz w:val="24"/>
                <w:szCs w:val="24"/>
                <w:lang w:val="en-US" w:eastAsia="zh-CN"/>
              </w:rPr>
              <w:t>54</w:t>
            </w:r>
          </w:p>
        </w:tc>
        <w:tc>
          <w:tcPr>
            <w:tcW w:w="1215" w:type="dxa"/>
            <w:tcBorders>
              <w:top w:val="single" w:color="auto" w:sz="4" w:space="0"/>
              <w:left w:val="nil"/>
              <w:bottom w:val="single" w:color="auto" w:sz="4" w:space="0"/>
              <w:right w:val="single" w:color="000000" w:sz="4" w:space="0"/>
            </w:tcBorders>
            <w:vAlign w:val="center"/>
          </w:tcPr>
          <w:p>
            <w:pPr>
              <w:ind w:left="-105" w:right="-105"/>
              <w:jc w:val="center"/>
              <w:rPr>
                <w:rFonts w:ascii="宋体" w:hAnsi="宋体" w:cs="楷体_GB2312"/>
                <w:bCs/>
                <w:sz w:val="24"/>
                <w:szCs w:val="24"/>
              </w:rPr>
            </w:pPr>
            <w:r>
              <w:rPr>
                <w:rFonts w:hint="eastAsia" w:ascii="宋体" w:hAnsi="宋体" w:cs="楷体_GB2312"/>
                <w:bCs/>
                <w:sz w:val="24"/>
                <w:szCs w:val="24"/>
              </w:rPr>
              <w:t>255</w:t>
            </w:r>
          </w:p>
        </w:tc>
        <w:tc>
          <w:tcPr>
            <w:tcW w:w="1383" w:type="dxa"/>
            <w:tcBorders>
              <w:top w:val="single" w:color="auto" w:sz="4" w:space="0"/>
              <w:left w:val="nil"/>
              <w:bottom w:val="single" w:color="auto" w:sz="4" w:space="0"/>
              <w:right w:val="single" w:color="000000" w:sz="4" w:space="0"/>
            </w:tcBorders>
            <w:vAlign w:val="center"/>
          </w:tcPr>
          <w:p>
            <w:pPr>
              <w:ind w:left="-105" w:right="-105" w:firstLine="240" w:firstLineChars="100"/>
              <w:jc w:val="center"/>
              <w:rPr>
                <w:rFonts w:hint="default" w:ascii="宋体" w:hAnsi="宋体" w:eastAsia="宋体" w:cs="楷体_GB2312"/>
                <w:bCs/>
                <w:sz w:val="24"/>
                <w:szCs w:val="24"/>
                <w:lang w:val="en-US" w:eastAsia="zh-CN"/>
              </w:rPr>
            </w:pPr>
            <w:r>
              <w:rPr>
                <w:rFonts w:hint="eastAsia" w:ascii="宋体" w:hAnsi="宋体" w:cs="楷体_GB2312"/>
                <w:bCs/>
                <w:sz w:val="24"/>
                <w:szCs w:val="24"/>
                <w:lang w:val="en-US" w:eastAsia="zh-CN"/>
              </w:rPr>
              <w:t>13770</w:t>
            </w:r>
          </w:p>
        </w:tc>
      </w:tr>
      <w:tr>
        <w:tblPrEx>
          <w:tblCellMar>
            <w:top w:w="0" w:type="dxa"/>
            <w:left w:w="108" w:type="dxa"/>
            <w:bottom w:w="0" w:type="dxa"/>
            <w:right w:w="108" w:type="dxa"/>
          </w:tblCellMar>
        </w:tblPrEx>
        <w:trPr>
          <w:cantSplit/>
          <w:trHeight w:val="549" w:hRule="atLeast"/>
        </w:trPr>
        <w:tc>
          <w:tcPr>
            <w:tcW w:w="2175" w:type="dxa"/>
            <w:tcBorders>
              <w:top w:val="single" w:color="auto" w:sz="4" w:space="0"/>
              <w:left w:val="single" w:color="auto" w:sz="4" w:space="0"/>
              <w:bottom w:val="single" w:color="auto" w:sz="4" w:space="0"/>
              <w:right w:val="single" w:color="000000" w:sz="6" w:space="0"/>
            </w:tcBorders>
            <w:vAlign w:val="center"/>
          </w:tcPr>
          <w:p>
            <w:pPr>
              <w:ind w:right="-105"/>
              <w:jc w:val="center"/>
              <w:rPr>
                <w:rFonts w:hint="eastAsia" w:ascii="宋体" w:hAnsi="宋体" w:cs="楷体_GB2312"/>
                <w:bCs/>
                <w:sz w:val="24"/>
                <w:szCs w:val="24"/>
              </w:rPr>
            </w:pPr>
            <w:r>
              <w:rPr>
                <w:rFonts w:hint="eastAsia" w:ascii="宋体" w:hAnsi="宋体" w:cs="楷体_GB2312"/>
                <w:bCs/>
                <w:sz w:val="24"/>
                <w:szCs w:val="24"/>
              </w:rPr>
              <w:t>女款皮肤衣</w:t>
            </w:r>
          </w:p>
        </w:tc>
        <w:tc>
          <w:tcPr>
            <w:tcW w:w="3750" w:type="dxa"/>
            <w:tcBorders>
              <w:top w:val="single" w:color="auto" w:sz="4" w:space="0"/>
              <w:left w:val="nil"/>
              <w:bottom w:val="single" w:color="auto" w:sz="4" w:space="0"/>
              <w:right w:val="single" w:color="000000" w:sz="6" w:space="0"/>
            </w:tcBorders>
            <w:vAlign w:val="center"/>
          </w:tcPr>
          <w:p>
            <w:pPr>
              <w:autoSpaceDE w:val="0"/>
              <w:spacing w:line="300" w:lineRule="exact"/>
              <w:rPr>
                <w:rFonts w:hint="eastAsia"/>
              </w:rPr>
            </w:pPr>
            <w:r>
              <w:rPr>
                <w:rFonts w:hint="eastAsia"/>
              </w:rPr>
              <w:t>李宁牌 AFDU164-4款 颜色:乳白色</w:t>
            </w:r>
          </w:p>
        </w:tc>
        <w:tc>
          <w:tcPr>
            <w:tcW w:w="1095" w:type="dxa"/>
            <w:tcBorders>
              <w:top w:val="single" w:color="auto" w:sz="4" w:space="0"/>
              <w:left w:val="single" w:color="000000" w:sz="4" w:space="0"/>
              <w:bottom w:val="single" w:color="auto" w:sz="4" w:space="0"/>
              <w:right w:val="single" w:color="000000" w:sz="4" w:space="0"/>
            </w:tcBorders>
            <w:vAlign w:val="center"/>
          </w:tcPr>
          <w:p>
            <w:pPr>
              <w:ind w:left="-105" w:right="-105"/>
              <w:jc w:val="center"/>
              <w:rPr>
                <w:rFonts w:ascii="宋体" w:hAnsi="宋体" w:cs="华文楷体"/>
                <w:bCs/>
                <w:sz w:val="24"/>
                <w:szCs w:val="24"/>
              </w:rPr>
            </w:pPr>
            <w:r>
              <w:rPr>
                <w:rFonts w:hint="eastAsia" w:ascii="宋体" w:hAnsi="宋体" w:cs="华文楷体"/>
                <w:bCs/>
                <w:sz w:val="24"/>
                <w:szCs w:val="24"/>
              </w:rPr>
              <w:t>件</w:t>
            </w:r>
          </w:p>
        </w:tc>
        <w:tc>
          <w:tcPr>
            <w:tcW w:w="735" w:type="dxa"/>
            <w:tcBorders>
              <w:top w:val="single" w:color="auto" w:sz="4" w:space="0"/>
              <w:left w:val="nil"/>
              <w:bottom w:val="single" w:color="auto" w:sz="4" w:space="0"/>
              <w:right w:val="single" w:color="000000" w:sz="4" w:space="0"/>
            </w:tcBorders>
            <w:vAlign w:val="center"/>
          </w:tcPr>
          <w:p>
            <w:pPr>
              <w:ind w:left="-105" w:right="-105"/>
              <w:jc w:val="center"/>
              <w:rPr>
                <w:rFonts w:hint="default" w:ascii="宋体" w:hAnsi="宋体" w:eastAsia="宋体" w:cs="华文楷体"/>
                <w:bCs/>
                <w:sz w:val="24"/>
                <w:szCs w:val="24"/>
                <w:lang w:val="en-US" w:eastAsia="zh-CN"/>
              </w:rPr>
            </w:pPr>
            <w:r>
              <w:rPr>
                <w:rFonts w:hint="eastAsia" w:ascii="宋体" w:hAnsi="宋体" w:cs="华文楷体"/>
                <w:bCs/>
                <w:sz w:val="24"/>
                <w:szCs w:val="24"/>
                <w:lang w:val="en-US" w:eastAsia="zh-CN"/>
              </w:rPr>
              <w:t>37</w:t>
            </w:r>
          </w:p>
        </w:tc>
        <w:tc>
          <w:tcPr>
            <w:tcW w:w="1215" w:type="dxa"/>
            <w:tcBorders>
              <w:top w:val="single" w:color="auto" w:sz="4" w:space="0"/>
              <w:left w:val="nil"/>
              <w:bottom w:val="single" w:color="auto" w:sz="4" w:space="0"/>
              <w:right w:val="single" w:color="000000" w:sz="4" w:space="0"/>
            </w:tcBorders>
            <w:vAlign w:val="center"/>
          </w:tcPr>
          <w:p>
            <w:pPr>
              <w:ind w:left="-105" w:right="-105"/>
              <w:jc w:val="center"/>
              <w:rPr>
                <w:rFonts w:ascii="宋体" w:hAnsi="宋体" w:cs="楷体_GB2312"/>
                <w:bCs/>
                <w:sz w:val="24"/>
                <w:szCs w:val="24"/>
              </w:rPr>
            </w:pPr>
            <w:r>
              <w:rPr>
                <w:rFonts w:hint="eastAsia" w:ascii="宋体" w:hAnsi="宋体" w:cs="楷体_GB2312"/>
                <w:bCs/>
                <w:sz w:val="24"/>
                <w:szCs w:val="24"/>
              </w:rPr>
              <w:t>255</w:t>
            </w:r>
          </w:p>
        </w:tc>
        <w:tc>
          <w:tcPr>
            <w:tcW w:w="1383" w:type="dxa"/>
            <w:tcBorders>
              <w:top w:val="single" w:color="auto" w:sz="4" w:space="0"/>
              <w:left w:val="nil"/>
              <w:bottom w:val="single" w:color="auto" w:sz="4" w:space="0"/>
              <w:right w:val="single" w:color="000000" w:sz="4" w:space="0"/>
            </w:tcBorders>
            <w:vAlign w:val="center"/>
          </w:tcPr>
          <w:p>
            <w:pPr>
              <w:ind w:left="-105" w:right="-105" w:firstLine="240" w:firstLineChars="100"/>
              <w:jc w:val="center"/>
              <w:rPr>
                <w:rFonts w:hint="default" w:ascii="宋体" w:hAnsi="宋体" w:eastAsia="宋体" w:cs="楷体_GB2312"/>
                <w:bCs/>
                <w:sz w:val="24"/>
                <w:szCs w:val="24"/>
                <w:lang w:val="en-US" w:eastAsia="zh-CN"/>
              </w:rPr>
            </w:pPr>
            <w:r>
              <w:rPr>
                <w:rFonts w:hint="eastAsia" w:ascii="宋体" w:hAnsi="宋体" w:cs="楷体_GB2312"/>
                <w:bCs/>
                <w:sz w:val="24"/>
                <w:szCs w:val="24"/>
                <w:lang w:val="en-US" w:eastAsia="zh-CN"/>
              </w:rPr>
              <w:t>9435</w:t>
            </w:r>
          </w:p>
        </w:tc>
      </w:tr>
      <w:tr>
        <w:tblPrEx>
          <w:tblCellMar>
            <w:top w:w="0" w:type="dxa"/>
            <w:left w:w="108" w:type="dxa"/>
            <w:bottom w:w="0" w:type="dxa"/>
            <w:right w:w="108" w:type="dxa"/>
          </w:tblCellMar>
        </w:tblPrEx>
        <w:trPr>
          <w:cantSplit/>
          <w:trHeight w:val="549" w:hRule="atLeast"/>
        </w:trPr>
        <w:tc>
          <w:tcPr>
            <w:tcW w:w="2175" w:type="dxa"/>
            <w:tcBorders>
              <w:top w:val="single" w:color="auto" w:sz="4" w:space="0"/>
              <w:left w:val="single" w:color="auto" w:sz="4" w:space="0"/>
              <w:bottom w:val="single" w:color="auto" w:sz="4" w:space="0"/>
              <w:right w:val="single" w:color="000000" w:sz="6" w:space="0"/>
            </w:tcBorders>
            <w:vAlign w:val="center"/>
          </w:tcPr>
          <w:p>
            <w:pPr>
              <w:ind w:right="-105"/>
              <w:jc w:val="center"/>
              <w:rPr>
                <w:rFonts w:ascii="宋体" w:hAnsi="宋体" w:cs="楷体_GB2312"/>
                <w:bCs/>
                <w:sz w:val="24"/>
                <w:szCs w:val="24"/>
              </w:rPr>
            </w:pPr>
            <w:r>
              <w:rPr>
                <w:rFonts w:hint="eastAsia" w:ascii="宋体" w:hAnsi="宋体" w:cs="楷体_GB2312"/>
                <w:bCs/>
                <w:sz w:val="24"/>
                <w:szCs w:val="24"/>
              </w:rPr>
              <w:t>太阳帽</w:t>
            </w:r>
          </w:p>
        </w:tc>
        <w:tc>
          <w:tcPr>
            <w:tcW w:w="3750" w:type="dxa"/>
            <w:tcBorders>
              <w:top w:val="single" w:color="auto" w:sz="4" w:space="0"/>
              <w:left w:val="nil"/>
              <w:bottom w:val="single" w:color="auto" w:sz="4" w:space="0"/>
              <w:right w:val="single" w:color="000000" w:sz="6" w:space="0"/>
            </w:tcBorders>
            <w:vAlign w:val="center"/>
          </w:tcPr>
          <w:p>
            <w:pPr>
              <w:autoSpaceDE w:val="0"/>
              <w:spacing w:line="300" w:lineRule="exact"/>
            </w:pPr>
            <w:r>
              <w:rPr>
                <w:rFonts w:hint="eastAsia"/>
              </w:rPr>
              <w:t>李宁牌全网眼款  颜色: 黑色</w:t>
            </w:r>
          </w:p>
        </w:tc>
        <w:tc>
          <w:tcPr>
            <w:tcW w:w="1095" w:type="dxa"/>
            <w:tcBorders>
              <w:top w:val="single" w:color="auto" w:sz="4" w:space="0"/>
              <w:left w:val="single" w:color="000000" w:sz="4" w:space="0"/>
              <w:bottom w:val="single" w:color="auto" w:sz="4" w:space="0"/>
              <w:right w:val="single" w:color="000000" w:sz="4" w:space="0"/>
            </w:tcBorders>
            <w:vAlign w:val="center"/>
          </w:tcPr>
          <w:p>
            <w:pPr>
              <w:ind w:left="-105" w:right="-105"/>
              <w:jc w:val="center"/>
              <w:rPr>
                <w:rFonts w:ascii="宋体" w:hAnsi="宋体" w:cs="华文楷体"/>
                <w:bCs/>
                <w:sz w:val="24"/>
                <w:szCs w:val="24"/>
              </w:rPr>
            </w:pPr>
            <w:r>
              <w:rPr>
                <w:rFonts w:hint="eastAsia" w:ascii="宋体" w:hAnsi="宋体" w:cs="华文楷体"/>
                <w:bCs/>
                <w:sz w:val="24"/>
                <w:szCs w:val="24"/>
              </w:rPr>
              <w:t>顶</w:t>
            </w:r>
          </w:p>
        </w:tc>
        <w:tc>
          <w:tcPr>
            <w:tcW w:w="735" w:type="dxa"/>
            <w:tcBorders>
              <w:top w:val="single" w:color="auto" w:sz="4" w:space="0"/>
              <w:left w:val="nil"/>
              <w:bottom w:val="single" w:color="auto" w:sz="4" w:space="0"/>
              <w:right w:val="single" w:color="000000" w:sz="4" w:space="0"/>
            </w:tcBorders>
            <w:vAlign w:val="center"/>
          </w:tcPr>
          <w:p>
            <w:pPr>
              <w:ind w:left="-105" w:right="-105"/>
              <w:jc w:val="center"/>
              <w:rPr>
                <w:rFonts w:hint="default" w:ascii="宋体" w:hAnsi="宋体" w:eastAsia="宋体" w:cs="华文楷体"/>
                <w:bCs/>
                <w:sz w:val="24"/>
                <w:szCs w:val="24"/>
                <w:lang w:val="en-US" w:eastAsia="zh-CN"/>
              </w:rPr>
            </w:pPr>
            <w:r>
              <w:rPr>
                <w:rFonts w:hint="eastAsia" w:ascii="宋体" w:hAnsi="宋体" w:cs="华文楷体"/>
                <w:bCs/>
                <w:sz w:val="24"/>
                <w:szCs w:val="24"/>
                <w:lang w:val="en-US" w:eastAsia="zh-CN"/>
              </w:rPr>
              <w:t>91</w:t>
            </w:r>
          </w:p>
        </w:tc>
        <w:tc>
          <w:tcPr>
            <w:tcW w:w="1215" w:type="dxa"/>
            <w:tcBorders>
              <w:top w:val="single" w:color="auto" w:sz="4" w:space="0"/>
              <w:left w:val="nil"/>
              <w:bottom w:val="single" w:color="auto" w:sz="4" w:space="0"/>
              <w:right w:val="single" w:color="000000" w:sz="4" w:space="0"/>
            </w:tcBorders>
            <w:vAlign w:val="center"/>
          </w:tcPr>
          <w:p>
            <w:pPr>
              <w:ind w:left="-105" w:right="-105"/>
              <w:jc w:val="center"/>
              <w:rPr>
                <w:rFonts w:ascii="宋体" w:hAnsi="宋体" w:cs="楷体_GB2312"/>
                <w:bCs/>
                <w:sz w:val="24"/>
                <w:szCs w:val="24"/>
              </w:rPr>
            </w:pPr>
            <w:r>
              <w:rPr>
                <w:rFonts w:hint="eastAsia" w:ascii="宋体" w:hAnsi="宋体" w:cs="楷体_GB2312"/>
                <w:bCs/>
                <w:sz w:val="24"/>
                <w:szCs w:val="24"/>
              </w:rPr>
              <w:t>45</w:t>
            </w:r>
          </w:p>
        </w:tc>
        <w:tc>
          <w:tcPr>
            <w:tcW w:w="1383" w:type="dxa"/>
            <w:tcBorders>
              <w:top w:val="single" w:color="auto" w:sz="4" w:space="0"/>
              <w:left w:val="nil"/>
              <w:bottom w:val="single" w:color="auto" w:sz="4" w:space="0"/>
              <w:right w:val="single" w:color="000000" w:sz="4" w:space="0"/>
            </w:tcBorders>
            <w:vAlign w:val="center"/>
          </w:tcPr>
          <w:p>
            <w:pPr>
              <w:ind w:left="-105" w:right="-105" w:firstLine="240" w:firstLineChars="100"/>
              <w:jc w:val="center"/>
              <w:rPr>
                <w:rFonts w:hint="default" w:ascii="宋体" w:hAnsi="宋体" w:eastAsia="宋体" w:cs="楷体_GB2312"/>
                <w:bCs/>
                <w:sz w:val="24"/>
                <w:szCs w:val="24"/>
                <w:lang w:val="en-US" w:eastAsia="zh-CN"/>
              </w:rPr>
            </w:pPr>
            <w:r>
              <w:rPr>
                <w:rFonts w:hint="eastAsia" w:ascii="宋体" w:hAnsi="宋体" w:cs="楷体_GB2312"/>
                <w:bCs/>
                <w:sz w:val="24"/>
                <w:szCs w:val="24"/>
                <w:lang w:val="en-US" w:eastAsia="zh-CN"/>
              </w:rPr>
              <w:t>4095</w:t>
            </w:r>
          </w:p>
        </w:tc>
      </w:tr>
      <w:tr>
        <w:tblPrEx>
          <w:tblCellMar>
            <w:top w:w="0" w:type="dxa"/>
            <w:left w:w="108" w:type="dxa"/>
            <w:bottom w:w="0" w:type="dxa"/>
            <w:right w:w="108" w:type="dxa"/>
          </w:tblCellMar>
        </w:tblPrEx>
        <w:trPr>
          <w:cantSplit/>
          <w:trHeight w:val="562" w:hRule="atLeast"/>
        </w:trPr>
        <w:tc>
          <w:tcPr>
            <w:tcW w:w="2175" w:type="dxa"/>
            <w:tcBorders>
              <w:top w:val="single" w:color="auto" w:sz="4" w:space="0"/>
              <w:left w:val="single" w:color="auto" w:sz="4" w:space="0"/>
              <w:bottom w:val="single" w:color="auto" w:sz="4" w:space="0"/>
              <w:right w:val="single" w:color="000000" w:sz="6" w:space="0"/>
            </w:tcBorders>
            <w:vAlign w:val="center"/>
          </w:tcPr>
          <w:p>
            <w:pPr>
              <w:ind w:firstLine="480" w:firstLineChars="200"/>
              <w:jc w:val="both"/>
              <w:rPr>
                <w:rFonts w:ascii="宋体" w:hAnsi="宋体" w:cs="华文楷体"/>
                <w:bCs/>
                <w:sz w:val="24"/>
                <w:szCs w:val="24"/>
              </w:rPr>
            </w:pPr>
            <w:r>
              <w:rPr>
                <w:rFonts w:hint="eastAsia" w:ascii="宋体" w:hAnsi="宋体" w:cs="华文楷体"/>
                <w:bCs/>
                <w:sz w:val="24"/>
                <w:szCs w:val="24"/>
              </w:rPr>
              <w:t>合计金额</w:t>
            </w:r>
          </w:p>
        </w:tc>
        <w:tc>
          <w:tcPr>
            <w:tcW w:w="6795" w:type="dxa"/>
            <w:gridSpan w:val="4"/>
            <w:tcBorders>
              <w:top w:val="single" w:color="auto" w:sz="4" w:space="0"/>
              <w:left w:val="nil"/>
              <w:bottom w:val="single" w:color="auto" w:sz="4" w:space="0"/>
              <w:right w:val="single" w:color="000000" w:sz="4" w:space="0"/>
            </w:tcBorders>
            <w:vAlign w:val="center"/>
          </w:tcPr>
          <w:p>
            <w:pPr>
              <w:ind w:left="-105" w:right="-105"/>
              <w:rPr>
                <w:rFonts w:ascii="宋体" w:hAnsi="宋体" w:cs="楷体_GB2312"/>
                <w:bCs/>
                <w:sz w:val="24"/>
                <w:szCs w:val="24"/>
              </w:rPr>
            </w:pPr>
          </w:p>
        </w:tc>
        <w:tc>
          <w:tcPr>
            <w:tcW w:w="1383" w:type="dxa"/>
            <w:tcBorders>
              <w:top w:val="single" w:color="auto" w:sz="4" w:space="0"/>
              <w:left w:val="nil"/>
              <w:bottom w:val="single" w:color="auto" w:sz="4" w:space="0"/>
              <w:right w:val="single" w:color="000000" w:sz="4" w:space="0"/>
            </w:tcBorders>
            <w:vAlign w:val="center"/>
          </w:tcPr>
          <w:p>
            <w:pPr>
              <w:ind w:left="-105" w:right="-105"/>
              <w:jc w:val="center"/>
              <w:rPr>
                <w:rFonts w:hint="default" w:ascii="宋体" w:hAnsi="宋体" w:eastAsia="宋体" w:cs="楷体_GB2312"/>
                <w:bCs/>
                <w:sz w:val="24"/>
                <w:szCs w:val="24"/>
                <w:lang w:val="en-US" w:eastAsia="zh-CN"/>
              </w:rPr>
            </w:pPr>
            <w:r>
              <w:rPr>
                <w:rFonts w:hint="eastAsia" w:ascii="宋体" w:hAnsi="宋体" w:cs="楷体_GB2312"/>
                <w:bCs/>
                <w:sz w:val="24"/>
                <w:szCs w:val="24"/>
                <w:lang w:val="en-US" w:eastAsia="zh-CN"/>
              </w:rPr>
              <w:t xml:space="preserve"> 27300</w:t>
            </w: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．完全符合比价采购规定的质量、规格等要求，报价人须完全响应本项目</w:t>
      </w:r>
      <w:r>
        <w:rPr>
          <w:rFonts w:hint="eastAsia" w:ascii="仿宋_GB2312" w:hAnsi="宋体" w:eastAsia="仿宋_GB2312"/>
          <w:sz w:val="24"/>
          <w:lang w:eastAsia="zh-CN"/>
        </w:rPr>
        <w:t>服务</w:t>
      </w:r>
      <w:r>
        <w:rPr>
          <w:rFonts w:hint="eastAsia" w:ascii="仿宋_GB2312" w:hAnsi="宋体" w:eastAsia="仿宋_GB2312"/>
          <w:sz w:val="24"/>
        </w:rPr>
        <w:t>要求并按</w:t>
      </w:r>
      <w:r>
        <w:rPr>
          <w:rFonts w:hint="eastAsia" w:ascii="仿宋_GB2312" w:hAnsi="宋体" w:eastAsia="仿宋_GB2312"/>
          <w:sz w:val="24"/>
          <w:lang w:eastAsia="zh-CN"/>
        </w:rPr>
        <w:t>约定期限完成编制</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w:t>
      </w:r>
      <w:r>
        <w:rPr>
          <w:rFonts w:hint="eastAsia" w:ascii="仿宋_GB2312" w:hAnsi="宋体" w:eastAsia="仿宋_GB2312"/>
          <w:sz w:val="24"/>
          <w:lang w:eastAsia="zh-CN"/>
        </w:rPr>
        <w:t>报告</w:t>
      </w:r>
      <w:r>
        <w:rPr>
          <w:rFonts w:hint="eastAsia" w:ascii="仿宋_GB2312" w:hAnsi="宋体" w:eastAsia="仿宋_GB2312"/>
          <w:sz w:val="24"/>
        </w:rPr>
        <w:t>包装应有良好的防湿、防锈、防潮、防雨、防腐措施并保证安全、完整、</w:t>
      </w:r>
      <w:r>
        <w:rPr>
          <w:rFonts w:hint="eastAsia" w:ascii="仿宋_GB2312" w:hAnsi="宋体" w:eastAsia="仿宋_GB2312"/>
          <w:sz w:val="24"/>
          <w:lang w:eastAsia="zh-CN"/>
        </w:rPr>
        <w:t>送</w:t>
      </w:r>
      <w:r>
        <w:rPr>
          <w:rFonts w:hint="eastAsia" w:ascii="仿宋_GB2312" w:hAnsi="宋体" w:eastAsia="仿宋_GB2312"/>
          <w:sz w:val="24"/>
        </w:rPr>
        <w:t>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1．实行“三包”服务，</w:t>
      </w:r>
      <w:r>
        <w:rPr>
          <w:rFonts w:hint="eastAsia" w:ascii="仿宋_GB2312" w:hAnsi="宋体" w:eastAsia="仿宋_GB2312"/>
          <w:sz w:val="24"/>
          <w:lang w:eastAsia="zh-CN"/>
        </w:rPr>
        <w:t>报告</w:t>
      </w:r>
      <w:r>
        <w:rPr>
          <w:rFonts w:hint="eastAsia" w:ascii="仿宋_GB2312" w:hAnsi="宋体" w:eastAsia="仿宋_GB2312"/>
          <w:sz w:val="24"/>
        </w:rPr>
        <w:t>内容</w:t>
      </w:r>
      <w:r>
        <w:rPr>
          <w:rFonts w:hint="eastAsia" w:ascii="仿宋_GB2312" w:hAnsi="宋体" w:eastAsia="仿宋_GB2312"/>
          <w:sz w:val="24"/>
          <w:lang w:eastAsia="zh-CN"/>
        </w:rPr>
        <w:t>如无法</w:t>
      </w:r>
      <w:r>
        <w:rPr>
          <w:rFonts w:hint="eastAsia" w:ascii="仿宋_GB2312" w:hAnsi="宋体" w:eastAsia="仿宋_GB2312"/>
          <w:sz w:val="24"/>
        </w:rPr>
        <w:t>满足主管厅、学院要求，报价人应立即无条件</w:t>
      </w:r>
      <w:r>
        <w:rPr>
          <w:rFonts w:hint="eastAsia" w:ascii="仿宋_GB2312" w:hAnsi="宋体" w:eastAsia="仿宋_GB2312"/>
          <w:sz w:val="24"/>
          <w:lang w:eastAsia="zh-CN"/>
        </w:rPr>
        <w:t>重新编制</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1C3158"/>
    <w:rsid w:val="06B00856"/>
    <w:rsid w:val="07884056"/>
    <w:rsid w:val="0DE03251"/>
    <w:rsid w:val="11520BC6"/>
    <w:rsid w:val="185D15DE"/>
    <w:rsid w:val="19EF4D5D"/>
    <w:rsid w:val="1EFF1EB9"/>
    <w:rsid w:val="2E661F10"/>
    <w:rsid w:val="34F536F4"/>
    <w:rsid w:val="375E4DC0"/>
    <w:rsid w:val="3ABF79C6"/>
    <w:rsid w:val="42066189"/>
    <w:rsid w:val="42392842"/>
    <w:rsid w:val="483861F4"/>
    <w:rsid w:val="54DC1E22"/>
    <w:rsid w:val="60C53053"/>
    <w:rsid w:val="65D511B4"/>
    <w:rsid w:val="698E0E00"/>
    <w:rsid w:val="6D513890"/>
    <w:rsid w:val="733D0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uiPriority w:val="0"/>
    <w:rPr>
      <w:sz w:val="18"/>
      <w:szCs w:val="18"/>
    </w:rPr>
  </w:style>
  <w:style w:type="character" w:customStyle="1" w:styleId="16">
    <w:name w:val="标题 1 Char"/>
    <w:basedOn w:val="11"/>
    <w:link w:val="2"/>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TotalTime>
  <ScaleCrop>false</ScaleCrop>
  <LinksUpToDate>false</LinksUpToDate>
  <CharactersWithSpaces>1697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25399</cp:lastModifiedBy>
  <dcterms:modified xsi:type="dcterms:W3CDTF">2024-04-23T08:04:12Z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1EE3C12D88824D2B92E2090B51B04583</vt:lpwstr>
  </property>
</Properties>
</file>